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E" w:rsidRPr="00F26DC8" w:rsidRDefault="00005CAE" w:rsidP="00005CAE">
      <w:pPr>
        <w:pStyle w:val="2"/>
        <w:shd w:val="clear" w:color="auto" w:fill="auto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Обобщение практики осуществления муниципального </w:t>
      </w:r>
      <w:proofErr w:type="gramStart"/>
      <w:r w:rsidRPr="00F26DC8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F26DC8">
        <w:rPr>
          <w:color w:val="000000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005CAE" w:rsidRPr="00F26DC8" w:rsidRDefault="00005CAE" w:rsidP="00005CAE">
      <w:pPr>
        <w:pStyle w:val="2"/>
        <w:shd w:val="clear" w:color="auto" w:fill="auto"/>
        <w:spacing w:after="120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>за 2020 год</w:t>
      </w:r>
    </w:p>
    <w:p w:rsidR="00005CAE" w:rsidRPr="00F26DC8" w:rsidRDefault="00005CAE" w:rsidP="00005CAE">
      <w:pPr>
        <w:pStyle w:val="2"/>
        <w:shd w:val="clear" w:color="auto" w:fill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F26DC8">
        <w:rPr>
          <w:color w:val="000000"/>
          <w:sz w:val="28"/>
          <w:szCs w:val="28"/>
          <w:lang w:eastAsia="ru-RU" w:bidi="ru-RU"/>
        </w:rPr>
        <w:t>Настоящий Обзор обобщения практики осуществления муниципального контроля за обеспечением сохранности автомобильных дорог местного значения (далее - муниципальный контроль) администрации сельского поселения Локосово,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- Обзор практики) разработан в соответствии с</w:t>
      </w:r>
      <w:proofErr w:type="gramEnd"/>
      <w:r w:rsidRPr="00F26DC8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26DC8">
        <w:rPr>
          <w:color w:val="000000"/>
          <w:sz w:val="28"/>
          <w:szCs w:val="28"/>
          <w:lang w:eastAsia="ru-RU" w:bidi="ru-RU"/>
        </w:rPr>
        <w:t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Локосово от 05.08.2020 № 70-нпа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на</w:t>
      </w:r>
      <w:proofErr w:type="gramEnd"/>
      <w:r w:rsidRPr="00F26DC8">
        <w:rPr>
          <w:color w:val="000000"/>
          <w:sz w:val="28"/>
          <w:szCs w:val="28"/>
          <w:lang w:eastAsia="ru-RU" w:bidi="ru-RU"/>
        </w:rPr>
        <w:t xml:space="preserve"> территории сельского поселения Локосово на 2020 год и плановый период 2021 и 2022 годов»</w:t>
      </w:r>
    </w:p>
    <w:p w:rsidR="00005CAE" w:rsidRPr="00F26DC8" w:rsidRDefault="00005CAE" w:rsidP="00005CAE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>Целями обобщения практики осуществления муниципального контроля являются:</w:t>
      </w:r>
    </w:p>
    <w:p w:rsidR="00005CAE" w:rsidRPr="00F26DC8" w:rsidRDefault="00005CAE" w:rsidP="00005CAE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 w:rsidRPr="00F26DC8">
        <w:rPr>
          <w:rStyle w:val="1"/>
          <w:sz w:val="28"/>
          <w:szCs w:val="28"/>
        </w:rPr>
        <w:t>ици</w:t>
      </w:r>
      <w:r w:rsidRPr="00F26DC8">
        <w:rPr>
          <w:color w:val="000000"/>
          <w:sz w:val="28"/>
          <w:szCs w:val="28"/>
          <w:lang w:eastAsia="ru-RU" w:bidi="ru-RU"/>
        </w:rP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005CAE" w:rsidRPr="00F26DC8" w:rsidRDefault="00005CAE" w:rsidP="00005CAE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 обеспечение доступности сведений о практике осуществления муниципального контроля.</w:t>
      </w:r>
    </w:p>
    <w:p w:rsidR="00005CAE" w:rsidRPr="00F26DC8" w:rsidRDefault="00005CAE" w:rsidP="00005CAE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>Задачами обобщения практики осуществления муниципального контроля являются:</w:t>
      </w:r>
    </w:p>
    <w:p w:rsidR="00005CAE" w:rsidRPr="00F26DC8" w:rsidRDefault="00005CAE" w:rsidP="00005CAE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005CAE" w:rsidRPr="00F26DC8" w:rsidRDefault="00005CAE" w:rsidP="00005CAE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</w:t>
      </w:r>
      <w:r w:rsidRPr="00F26DC8">
        <w:rPr>
          <w:color w:val="000000"/>
          <w:sz w:val="28"/>
          <w:szCs w:val="28"/>
          <w:lang w:eastAsia="ru-RU" w:bidi="ru-RU"/>
        </w:rPr>
        <w:lastRenderedPageBreak/>
        <w:t>нарушений или облегчающих их совершение;</w:t>
      </w:r>
    </w:p>
    <w:p w:rsidR="00005CAE" w:rsidRPr="00F26DC8" w:rsidRDefault="00005CAE" w:rsidP="00005CAE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05CAE" w:rsidRPr="00F26DC8" w:rsidRDefault="00005CAE" w:rsidP="00005CAE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 укрепление системы профилактики нарушений обязательных требований путём активизации профилактической деятельности;</w:t>
      </w:r>
    </w:p>
    <w:p w:rsidR="00005CAE" w:rsidRPr="00F26DC8" w:rsidRDefault="00005CAE" w:rsidP="00005CAE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</w:t>
      </w:r>
      <w:r w:rsidR="00D14860" w:rsidRPr="00F26DC8">
        <w:rPr>
          <w:color w:val="000000"/>
          <w:sz w:val="28"/>
          <w:szCs w:val="28"/>
          <w:lang w:eastAsia="ru-RU" w:bidi="ru-RU"/>
        </w:rPr>
        <w:t>страции сельского поселения Локосово</w:t>
      </w:r>
      <w:r w:rsidRPr="00F26DC8">
        <w:rPr>
          <w:color w:val="000000"/>
          <w:sz w:val="28"/>
          <w:szCs w:val="28"/>
          <w:lang w:eastAsia="ru-RU" w:bidi="ru-RU"/>
        </w:rPr>
        <w:t>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Локосово определён постановлением администрации сельского поселения Локосово от 26.07.2018 № 62-нпа «Об утверждении Порядка организации и осуществления муниципального </w:t>
      </w:r>
      <w:proofErr w:type="gramStart"/>
      <w:r w:rsidRPr="00F26DC8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F26DC8">
        <w:rPr>
          <w:color w:val="000000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 в границах сельского поселения Локосово»</w:t>
      </w:r>
      <w:r w:rsidR="0042155F">
        <w:rPr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F26DC8">
        <w:rPr>
          <w:color w:val="000000"/>
          <w:sz w:val="28"/>
          <w:szCs w:val="28"/>
          <w:lang w:eastAsia="ru-RU" w:bidi="ru-RU"/>
        </w:rP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 w:rsidRPr="00F26DC8">
        <w:rPr>
          <w:color w:val="000000"/>
          <w:sz w:val="28"/>
          <w:szCs w:val="28"/>
          <w:lang w:eastAsia="ru-RU" w:bidi="ru-RU"/>
        </w:rP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2020 году плановые проверки не проводились.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Законным основанием для незапланированных мероприятий могут стать: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-</w:t>
      </w:r>
      <w:r w:rsidRPr="00F26DC8">
        <w:rPr>
          <w:color w:val="000000"/>
          <w:sz w:val="28"/>
          <w:szCs w:val="28"/>
          <w:lang w:eastAsia="ru-RU" w:bidi="ru-RU"/>
        </w:rPr>
        <w:tab/>
        <w:t xml:space="preserve"> обращения или жалобы граждан и юридических лиц;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-</w:t>
      </w:r>
      <w:r w:rsidRPr="00F26DC8">
        <w:rPr>
          <w:color w:val="000000"/>
          <w:sz w:val="28"/>
          <w:szCs w:val="28"/>
          <w:lang w:eastAsia="ru-RU" w:bidi="ru-RU"/>
        </w:rPr>
        <w:tab/>
        <w:t xml:space="preserve"> информация, полученная от государственных органов;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-</w:t>
      </w:r>
      <w:r w:rsidRPr="00F26DC8">
        <w:rPr>
          <w:color w:val="000000"/>
          <w:sz w:val="28"/>
          <w:szCs w:val="28"/>
          <w:lang w:eastAsia="ru-RU" w:bidi="ru-RU"/>
        </w:rPr>
        <w:tab/>
        <w:t xml:space="preserve"> самостоятельно обнаруженные нарушения закона.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Входящая информация принимается и в письменном, и в электронном виде. Возможные нарушения при проведении проверки: не сдан соответствующим образом участок дороги после проведения земляных работ.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 xml:space="preserve">В 2020 году в отношении юридических лиц, индивидуальных предпринимателей внеплановые выездные или документарные проверки в </w:t>
      </w:r>
      <w:r w:rsidRPr="00F26DC8">
        <w:rPr>
          <w:color w:val="000000"/>
          <w:sz w:val="28"/>
          <w:szCs w:val="28"/>
          <w:lang w:eastAsia="ru-RU" w:bidi="ru-RU"/>
        </w:rPr>
        <w:lastRenderedPageBreak/>
        <w:t>соответствии с ФЗ № 294 не проводились в связи с отсутствием оснований.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Протоколы об административных правонарушениях не составлялись.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В органы прокуратуры не обращались.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В судебные органы не обращались.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005CAE" w:rsidRPr="00F26DC8" w:rsidRDefault="00005CAE" w:rsidP="00005CAE">
      <w:pPr>
        <w:pStyle w:val="2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26DC8">
        <w:rPr>
          <w:color w:val="000000"/>
          <w:sz w:val="28"/>
          <w:szCs w:val="28"/>
          <w:lang w:eastAsia="ru-RU" w:bidi="ru-RU"/>
        </w:rPr>
        <w:t>-</w:t>
      </w:r>
      <w:r w:rsidRPr="00F26DC8">
        <w:rPr>
          <w:color w:val="000000"/>
          <w:sz w:val="28"/>
          <w:szCs w:val="28"/>
          <w:lang w:eastAsia="ru-RU" w:bidi="ru-RU"/>
        </w:rPr>
        <w:tab/>
        <w:t xml:space="preserve"> при необходимости.</w:t>
      </w:r>
    </w:p>
    <w:p w:rsidR="00005CAE" w:rsidRPr="00F26DC8" w:rsidRDefault="00005CAE" w:rsidP="00005CAE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F26DC8">
        <w:rPr>
          <w:color w:val="000000"/>
          <w:sz w:val="28"/>
          <w:szCs w:val="28"/>
          <w:lang w:eastAsia="ru-RU" w:bidi="ru-RU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527ED5" w:rsidRDefault="0042155F">
      <w:pPr>
        <w:rPr>
          <w:sz w:val="28"/>
          <w:szCs w:val="28"/>
        </w:rPr>
      </w:pPr>
    </w:p>
    <w:p w:rsidR="00F26DC8" w:rsidRDefault="00F26DC8">
      <w:pPr>
        <w:rPr>
          <w:sz w:val="28"/>
          <w:szCs w:val="28"/>
        </w:rPr>
      </w:pPr>
    </w:p>
    <w:p w:rsidR="00F26DC8" w:rsidRDefault="00F26DC8" w:rsidP="00F26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26DC8" w:rsidRDefault="00F26DC8" w:rsidP="00F26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административно-организационной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А.А.Кораблева</w:t>
      </w:r>
      <w:proofErr w:type="spellEnd"/>
    </w:p>
    <w:p w:rsidR="00F26DC8" w:rsidRDefault="00F26DC8" w:rsidP="00F26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DC8" w:rsidRDefault="00F26DC8" w:rsidP="00F2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DC8" w:rsidRDefault="00F26DC8" w:rsidP="00F2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DC8" w:rsidRPr="00F26DC8" w:rsidRDefault="00F26DC8">
      <w:pPr>
        <w:rPr>
          <w:sz w:val="28"/>
          <w:szCs w:val="28"/>
        </w:rPr>
      </w:pPr>
    </w:p>
    <w:sectPr w:rsidR="00F26DC8" w:rsidRPr="00F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123"/>
    <w:multiLevelType w:val="multilevel"/>
    <w:tmpl w:val="5E9AC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CA"/>
    <w:rsid w:val="00005CAE"/>
    <w:rsid w:val="00223DCA"/>
    <w:rsid w:val="0042155F"/>
    <w:rsid w:val="006772B0"/>
    <w:rsid w:val="007F7138"/>
    <w:rsid w:val="00D14860"/>
    <w:rsid w:val="00F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05C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05CA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05CA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F26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05C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05CA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05CA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F26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5</cp:revision>
  <dcterms:created xsi:type="dcterms:W3CDTF">2020-11-23T05:17:00Z</dcterms:created>
  <dcterms:modified xsi:type="dcterms:W3CDTF">2020-11-23T06:13:00Z</dcterms:modified>
</cp:coreProperties>
</file>