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2A" w:rsidRDefault="00FE722A" w:rsidP="00FE7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E722A" w:rsidRDefault="00FE722A" w:rsidP="00FE7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FE722A" w:rsidRDefault="00FE722A" w:rsidP="00FE7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FE722A" w:rsidRDefault="00FE722A" w:rsidP="00FE7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FE722A" w:rsidRDefault="00FE722A" w:rsidP="00FE7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22A" w:rsidRDefault="00FE722A" w:rsidP="00FE7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722A" w:rsidRDefault="00FE722A" w:rsidP="00FE722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E722A" w:rsidRDefault="00FE722A" w:rsidP="00FE722A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09 июня  2025 года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№ 74       </w:t>
      </w:r>
    </w:p>
    <w:p w:rsidR="00FE722A" w:rsidRDefault="00FE722A" w:rsidP="00FE722A">
      <w:pPr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p w:rsidR="00131A17" w:rsidRPr="00131A17" w:rsidRDefault="00131A17" w:rsidP="0013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4423"/>
      </w:tblGrid>
      <w:tr w:rsidR="006832C7" w:rsidTr="00DD0669">
        <w:tc>
          <w:tcPr>
            <w:tcW w:w="5148" w:type="dxa"/>
          </w:tcPr>
          <w:p w:rsidR="00651297" w:rsidRDefault="0064449B" w:rsidP="00FC46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 решение Совета депутатов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Локосово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21.12.2022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C4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</w:t>
            </w:r>
            <w:r w:rsidR="00131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4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="006832C7" w:rsidRPr="00304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муниципальном контроле </w:t>
            </w:r>
            <w:bookmarkStart w:id="0" w:name="_Hlk198632361"/>
            <w:r w:rsidR="00062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bookmarkEnd w:id="0"/>
            <w:r w:rsidR="00550724" w:rsidRPr="00304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границах населенных пунктов муниципального образования сельское поселение Локосово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C460E" w:rsidRDefault="00FC460E" w:rsidP="00FC4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6832C7" w:rsidRDefault="006832C7" w:rsidP="00683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32C7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пунктом 19 части 1 статьи 14 Федерального закона от 06.10.2003</w:t>
      </w:r>
      <w:r w:rsidR="0030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 статьей 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832C7" w:rsidRDefault="006832C7" w:rsidP="00841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путатов сельского поселения Локосово</w:t>
      </w:r>
      <w:r w:rsidRPr="0068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6832C7" w:rsidRPr="006B7F61" w:rsidRDefault="006832C7" w:rsidP="00841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785E" w:rsidRDefault="0064449B" w:rsidP="0064449B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02DA1">
        <w:rPr>
          <w:sz w:val="28"/>
          <w:szCs w:val="28"/>
        </w:rPr>
        <w:t>решение Совета депутатов</w:t>
      </w:r>
      <w:r w:rsidR="00FC460E">
        <w:rPr>
          <w:sz w:val="28"/>
          <w:szCs w:val="28"/>
        </w:rPr>
        <w:t xml:space="preserve"> сельского поселения Локосово</w:t>
      </w:r>
      <w:r w:rsidRPr="00702DA1">
        <w:rPr>
          <w:sz w:val="28"/>
          <w:szCs w:val="28"/>
        </w:rPr>
        <w:t xml:space="preserve"> от 21.12.2022</w:t>
      </w:r>
      <w:r w:rsidR="00FC460E"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>г</w:t>
      </w:r>
      <w:r w:rsidR="00FC460E">
        <w:rPr>
          <w:sz w:val="28"/>
          <w:szCs w:val="28"/>
        </w:rPr>
        <w:t>ода</w:t>
      </w:r>
      <w:r w:rsidRPr="00702DA1">
        <w:rPr>
          <w:sz w:val="28"/>
          <w:szCs w:val="28"/>
        </w:rPr>
        <w:t xml:space="preserve"> </w:t>
      </w:r>
      <w:r>
        <w:rPr>
          <w:sz w:val="28"/>
          <w:szCs w:val="28"/>
        </w:rPr>
        <w:t>№17</w:t>
      </w:r>
      <w:r w:rsidR="0006216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02DA1">
        <w:rPr>
          <w:sz w:val="28"/>
          <w:szCs w:val="28"/>
        </w:rPr>
        <w:t xml:space="preserve">«Об утверждении </w:t>
      </w:r>
      <w:bookmarkStart w:id="1" w:name="_Hlk198646454"/>
      <w:proofErr w:type="gramStart"/>
      <w:r w:rsidRPr="00702DA1">
        <w:rPr>
          <w:sz w:val="28"/>
          <w:szCs w:val="28"/>
        </w:rPr>
        <w:t>положения</w:t>
      </w:r>
      <w:proofErr w:type="gramEnd"/>
      <w:r w:rsidRPr="00702DA1">
        <w:rPr>
          <w:sz w:val="28"/>
          <w:szCs w:val="28"/>
        </w:rPr>
        <w:t xml:space="preserve"> о муниципальном контроле </w:t>
      </w:r>
      <w:r w:rsidR="00062162" w:rsidRPr="00062162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3508A" w:rsidRPr="0003508A">
        <w:rPr>
          <w:bCs/>
          <w:sz w:val="28"/>
          <w:szCs w:val="28"/>
        </w:rPr>
        <w:t xml:space="preserve"> в границах </w:t>
      </w:r>
      <w:bookmarkStart w:id="2" w:name="_Hlk198646869"/>
      <w:r w:rsidR="0003508A" w:rsidRPr="0003508A">
        <w:rPr>
          <w:bCs/>
          <w:sz w:val="28"/>
          <w:szCs w:val="28"/>
        </w:rPr>
        <w:t>населенных пунктов муниципального образования сельское поселение Локосово</w:t>
      </w:r>
      <w:bookmarkEnd w:id="1"/>
      <w:bookmarkEnd w:id="2"/>
      <w:r>
        <w:rPr>
          <w:bCs/>
          <w:sz w:val="28"/>
          <w:szCs w:val="28"/>
        </w:rPr>
        <w:t>»</w:t>
      </w:r>
      <w:r w:rsidR="00AB785E">
        <w:rPr>
          <w:bCs/>
          <w:sz w:val="28"/>
          <w:szCs w:val="28"/>
        </w:rPr>
        <w:t xml:space="preserve"> следующее</w:t>
      </w:r>
      <w:r>
        <w:rPr>
          <w:bCs/>
          <w:sz w:val="28"/>
          <w:szCs w:val="28"/>
        </w:rPr>
        <w:t xml:space="preserve"> </w:t>
      </w:r>
      <w:r w:rsidR="00E55785">
        <w:rPr>
          <w:bCs/>
          <w:sz w:val="28"/>
          <w:szCs w:val="28"/>
        </w:rPr>
        <w:t>измене</w:t>
      </w:r>
      <w:r>
        <w:rPr>
          <w:sz w:val="28"/>
          <w:szCs w:val="28"/>
        </w:rPr>
        <w:t>ни</w:t>
      </w:r>
      <w:r w:rsidR="00AB785E">
        <w:rPr>
          <w:sz w:val="28"/>
          <w:szCs w:val="28"/>
        </w:rPr>
        <w:t>е:</w:t>
      </w:r>
    </w:p>
    <w:p w:rsidR="0064449B" w:rsidRDefault="00AB785E" w:rsidP="00AB785E">
      <w:pPr>
        <w:pStyle w:val="2"/>
        <w:numPr>
          <w:ilvl w:val="1"/>
          <w:numId w:val="48"/>
        </w:numPr>
        <w:shd w:val="clear" w:color="auto" w:fill="auto"/>
        <w:spacing w:before="0" w:after="0" w:line="240" w:lineRule="auto"/>
        <w:ind w:left="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55785">
        <w:rPr>
          <w:sz w:val="28"/>
          <w:szCs w:val="28"/>
        </w:rPr>
        <w:t xml:space="preserve">риложение </w:t>
      </w:r>
      <w:r w:rsidR="005C0495">
        <w:rPr>
          <w:sz w:val="28"/>
          <w:szCs w:val="28"/>
        </w:rPr>
        <w:t xml:space="preserve">к решению </w:t>
      </w:r>
      <w:r w:rsidR="008B61D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сельского поселения Локосово изложить в новой редакции, согласно </w:t>
      </w:r>
      <w:r w:rsidR="00E55785">
        <w:rPr>
          <w:sz w:val="28"/>
          <w:szCs w:val="28"/>
        </w:rPr>
        <w:t>приложению к настоящему решению.</w:t>
      </w:r>
      <w:r w:rsidR="0064449B">
        <w:rPr>
          <w:sz w:val="28"/>
          <w:szCs w:val="28"/>
        </w:rPr>
        <w:t xml:space="preserve"> </w:t>
      </w:r>
    </w:p>
    <w:p w:rsidR="008C3562" w:rsidRPr="00E01AD0" w:rsidRDefault="008C3562" w:rsidP="008C3562">
      <w:pPr>
        <w:pStyle w:val="2"/>
        <w:numPr>
          <w:ilvl w:val="0"/>
          <w:numId w:val="42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Настоящее решение обнародовать и разместить на официальном сайте </w:t>
      </w:r>
      <w:r w:rsidR="00FC46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55BEC">
        <w:rPr>
          <w:sz w:val="28"/>
          <w:szCs w:val="28"/>
        </w:rPr>
        <w:t>е</w:t>
      </w:r>
      <w:r>
        <w:rPr>
          <w:sz w:val="28"/>
          <w:szCs w:val="28"/>
        </w:rPr>
        <w:t xml:space="preserve"> Локосово</w:t>
      </w:r>
      <w:r w:rsidRPr="00E01AD0">
        <w:rPr>
          <w:sz w:val="28"/>
          <w:szCs w:val="28"/>
        </w:rPr>
        <w:t>.</w:t>
      </w:r>
    </w:p>
    <w:p w:rsidR="008C3562" w:rsidRDefault="008C3562" w:rsidP="008C3562">
      <w:pPr>
        <w:pStyle w:val="2"/>
        <w:numPr>
          <w:ilvl w:val="0"/>
          <w:numId w:val="42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Решение вступает в силу после </w:t>
      </w:r>
      <w:r w:rsidR="00FC460E">
        <w:rPr>
          <w:sz w:val="28"/>
          <w:szCs w:val="28"/>
        </w:rPr>
        <w:t xml:space="preserve">его официального </w:t>
      </w:r>
      <w:r w:rsidRPr="00E01AD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left="720" w:right="20" w:firstLine="0"/>
        <w:jc w:val="both"/>
        <w:rPr>
          <w:sz w:val="28"/>
          <w:szCs w:val="28"/>
        </w:rPr>
      </w:pPr>
    </w:p>
    <w:p w:rsidR="00651297" w:rsidRDefault="00651297" w:rsidP="00651297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651297" w:rsidRDefault="008C3562" w:rsidP="008C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511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Н.Б. Свечников </w:t>
      </w:r>
    </w:p>
    <w:p w:rsidR="00E55785" w:rsidRPr="00E55785" w:rsidRDefault="00E55785" w:rsidP="008B61D6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98646223"/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="00F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</w:t>
      </w:r>
    </w:p>
    <w:p w:rsidR="00E55785" w:rsidRPr="00E55785" w:rsidRDefault="00E55785" w:rsidP="008B61D6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сельского поселения Локосово</w:t>
      </w:r>
    </w:p>
    <w:bookmarkEnd w:id="3"/>
    <w:p w:rsidR="00E55785" w:rsidRPr="00E55785" w:rsidRDefault="00FE722A" w:rsidP="008B61D6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июня 2025 года № 74</w:t>
      </w:r>
    </w:p>
    <w:p w:rsidR="00E55785" w:rsidRPr="00E55785" w:rsidRDefault="00E55785" w:rsidP="008B61D6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CD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8B61D6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</w:t>
      </w:r>
      <w:r w:rsidRPr="00A2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4" w:name="_Hlk198646527"/>
      <w:r w:rsidRPr="00A2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A205CD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Локосово</w:t>
      </w:r>
      <w:bookmarkEnd w:id="4"/>
    </w:p>
    <w:p w:rsidR="00E55785" w:rsidRDefault="00A205CD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</w:p>
    <w:p w:rsidR="008B61D6" w:rsidRPr="00E55785" w:rsidRDefault="008B61D6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785" w:rsidRPr="000B00A9" w:rsidRDefault="00E55785" w:rsidP="008B61D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1001"/>
      <w:r w:rsidRPr="008B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Общие</w:t>
      </w:r>
      <w:r w:rsidRPr="000B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11"/>
      <w:bookmarkEnd w:id="5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5851AA"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сельское поселение Локосово</w:t>
      </w:r>
      <w:r w:rsidR="005851AA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муниципальный контроль).</w:t>
      </w:r>
    </w:p>
    <w:bookmarkEnd w:id="6"/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</w:t>
      </w:r>
      <w:hyperlink r:id="rId7" w:history="1">
        <w:r w:rsidRPr="000B00A9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 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13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8" w:name="sub_1014"/>
      <w:bookmarkEnd w:id="7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Муниципальный контроль осуществляет администрация </w:t>
      </w:r>
      <w:r w:rsidR="005851AA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Локосово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контрольный орган).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4"/>
      <w:bookmarkStart w:id="10" w:name="sub_1016"/>
      <w:bookmarkEnd w:id="8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Объектами муниципального контроля (далее - объекты контроля) являются: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003"/>
      <w:bookmarkEnd w:id="9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- контролируемые лица);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004"/>
      <w:bookmarkEnd w:id="11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005"/>
      <w:bookmarkEnd w:id="12"/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</w:t>
      </w: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обязательные требования (далее - производственные</w:t>
      </w:r>
      <w:proofErr w:type="gramEnd"/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объекты).</w:t>
      </w:r>
    </w:p>
    <w:bookmarkEnd w:id="13"/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Учет объектов контроля осуществляется в соответствии с </w:t>
      </w:r>
      <w:hyperlink r:id="rId8" w:history="1">
        <w:r w:rsidRPr="00FE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 248-ФЗ и настоящим Положением посредством:</w:t>
      </w:r>
    </w:p>
    <w:bookmarkEnd w:id="10"/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формирования перечня объектов контроля, размещенного на официальном сайте </w:t>
      </w:r>
      <w:r w:rsidR="005851AA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Локосово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муниципального района Ханты-Мансийского автономного округа – Югры в информационно-телекоммуникационной сети «Интернет» (далее - официальный сайт);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Предметом муниципального контроля является соблюдение контролируемыми лицами обязательных требований</w:t>
      </w:r>
      <w:r w:rsidR="001D6DE6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2A21EF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2A21EF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A21EF" w:rsidRPr="000B00A9">
        <w:rPr>
          <w:bCs/>
          <w:sz w:val="28"/>
          <w:szCs w:val="28"/>
        </w:rPr>
        <w:t xml:space="preserve"> </w:t>
      </w:r>
      <w:r w:rsidR="002A21EF"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 муниципального образования сельское поселение Локосово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дороги):</w:t>
      </w:r>
    </w:p>
    <w:p w:rsidR="00E55785" w:rsidRPr="000B00A9" w:rsidRDefault="001D6DE6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785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55785" w:rsidRPr="000B00A9" w:rsidRDefault="001D6DE6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785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10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Муниципальный контроль осуществляется посредством проведения: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007"/>
      <w:bookmarkEnd w:id="14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профилактических мероприятий;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008"/>
      <w:bookmarkEnd w:id="15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контрольных мероприятий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взаимодействием с контролируемым лицом;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09"/>
      <w:bookmarkEnd w:id="16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контрольных мероприятий без взаимодействия с контролируемым лицом.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111"/>
      <w:bookmarkEnd w:id="17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Муниципальный контроль осуществляют следующие должностные лица: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010"/>
      <w:bookmarkEnd w:id="18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руководитель контрольного органа;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заместитель руководителя контрольного органа;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11"/>
      <w:bookmarkEnd w:id="19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21587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- инспектор).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12"/>
      <w:bookmarkEnd w:id="20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Принятие решений о проведении контрольных мероприятий осуществляет руководитель (заместитель руководителя) контрольного органа.</w:t>
      </w:r>
      <w:bookmarkEnd w:id="21"/>
    </w:p>
    <w:p w:rsidR="00E55785" w:rsidRPr="000B00A9" w:rsidRDefault="00E55785" w:rsidP="00E55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0B00A9">
        <w:rPr>
          <w:rFonts w:ascii="Times New Roman" w:eastAsia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практики.</w:t>
      </w:r>
    </w:p>
    <w:p w:rsidR="00E55785" w:rsidRPr="000B00A9" w:rsidRDefault="00E55785" w:rsidP="00E55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виде муниципального контроля формируется в соответствии с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требованиями, установленными постановлением Правительства Российской Федерации от 07 декабря 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Управление</w:t>
      </w:r>
      <w:r w:rsidRPr="000B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рисками причинения вреда (ущерба) охраняемым законом ценностям при осуществлении муниципального контроля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индикаторов риска нарушения обязательных требований (далее - индикаторы риска) осуществляются контрольным органом в соответствии с главой 5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Объекты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контроля подлежат отнесению к категориям среднего, умеренного и низкого риска</w:t>
      </w:r>
      <w:r w:rsidRPr="000B00A9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критериями отнесения объектов контроля к категориям риска (далее - критерии риска), установленным приложением </w:t>
      </w:r>
      <w:r w:rsidR="0037598E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7598E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04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End w:id="22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отнесении объектов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контроля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Допустимый уровень риска причинения вреда (ущерба) закреплен в ключевых показателях вида муниципального контроля в соответствии с приложением </w:t>
      </w:r>
      <w:r w:rsidR="0037598E"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№2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 настоящему </w:t>
      </w:r>
      <w:r w:rsidR="0037598E"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Положению.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 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</w:t>
      </w:r>
      <w:r w:rsidR="0037598E"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№3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 настоящему </w:t>
      </w:r>
      <w:r w:rsidR="0037598E"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Положению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03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В случае поступления в контрольный орган сведений о соответствии объекта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контроля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В случае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 (функций),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</w:t>
      </w:r>
      <w:r w:rsidR="0037598E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25028E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A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</w:t>
      </w:r>
      <w:r w:rsidRPr="00D9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</w:t>
      </w:r>
      <w:r w:rsidRPr="000B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</w:t>
      </w:r>
    </w:p>
    <w:bookmarkEnd w:id="23"/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(далее - Программа профилактики),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</w:t>
      </w:r>
      <w:r w:rsidR="0025028E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Локосово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прошедшей общественное обсуждение и размещенной на официальном сайте в сети «Интернет».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Профилактические мероприятия, предусмотренные Программой профилактики, обязательны для проведения контрольным органом.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Контрольный орган вправе проводить профилактические мероприятия, не предусмотренные Программой профилактики.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Контрольный орган в рамках осуществления муниципального контроля проводит следующие профилактические мероприятия: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обобщение правоприменительной практики.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Информирование осуществляется должностными лицами контрольного органа посредством размещения сведений, </w:t>
      </w: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9" w:history="1">
        <w:r w:rsidRPr="00FE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3 статьи </w:t>
        </w:r>
        <w:r w:rsidRPr="00FE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46</w:t>
        </w:r>
      </w:hyperlink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248-ФЗ, на официальном сайте, в средствах массовой информации, через единый портал государственных и муниципальных услуг (функций) и в иных формах.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поддерживаются в актуальном состоянии и обновляются в срок не позднее 5 рабочих дней со дня их изменения.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 недопустимости нарушения обязательных требований (далее -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FE72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FE72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рабочих дней со дня их получения, </w:t>
      </w: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предлагает принять меры по обеспечению соблюдения обязательных требований.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FE72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(далее - ЕРКНМ) и в течение 3 рабочих дней со дня объявления направляет в адрес контролируемого лица через единый портал государственных и муниципальных услуг (функций), а</w:t>
      </w: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возражения.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направляет контролируемое лицо в контрольный орган одним из следующих способов:</w:t>
      </w:r>
    </w:p>
    <w:p w:rsidR="00E55785" w:rsidRPr="00FE722A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 обратившись в контрольный орган;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 связью по адресу: 6284</w:t>
      </w:r>
      <w:r w:rsidR="00B3153D"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Россия, Тюменская область, Ханты-Мансийский автономный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– </w:t>
      </w:r>
      <w:proofErr w:type="spell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</w:t>
      </w:r>
      <w:proofErr w:type="spell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</w:t>
      </w:r>
      <w:r w:rsidR="00B3153D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с.п. Локосово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 </w:t>
      </w:r>
      <w:r w:rsidR="00B3153D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Заводская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r w:rsidR="00B3153D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через </w:t>
      </w:r>
      <w:r w:rsidRPr="000B0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со дня его получения, по итогам которого принимает одно из указанных решений: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не позднее 3 рабочих дней со дня принятия такого решения;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случае признания доводов контролируемого лица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несостоятельными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- об оставлении возражения без удовлетворения, о чем уведомляет его в срок не позднее 3 рабочих дней со дня принятия такого решения.</w:t>
      </w:r>
    </w:p>
    <w:p w:rsidR="00E55785" w:rsidRPr="000B00A9" w:rsidRDefault="00E55785" w:rsidP="00E557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инспектором по телефону, посредством </w:t>
      </w:r>
      <w:proofErr w:type="spell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профилактических мероприятий, контрольных мероприятий.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проводится руководителем или заместителями руководителя контрольного органа.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321"/>
      <w:bookmarkStart w:id="25" w:name="sub_1031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4058"/>
      <w:bookmarkEnd w:id="24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4059"/>
      <w:bookmarkEnd w:id="26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и профилактических мероприятий, установленных настоящим Положением;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4060"/>
      <w:bookmarkEnd w:id="27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обязательные требования;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061"/>
      <w:bookmarkEnd w:id="28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требования документов, исполнение которых является необходимым в соответствии с законодательством Российской Федерации.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22"/>
      <w:bookmarkEnd w:id="29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контрольным органом в сроки, </w:t>
      </w: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hyperlink r:id="rId10" w:history="1">
        <w:r w:rsidRPr="00FE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мая 2006 года                           № 59-ФЗ «О порядке рассмотрения обращений граждан Российской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в следующих случаях: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062"/>
      <w:bookmarkEnd w:id="30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4063"/>
      <w:bookmarkEnd w:id="31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4064"/>
      <w:bookmarkEnd w:id="32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ответ на поставленные вопросы требует дополнительного запроса сведений от иных органов власти или лиц.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23"/>
      <w:bookmarkEnd w:id="33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власти, органы местного самоуправления или к соответствующим должностным лицам.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24"/>
      <w:bookmarkEnd w:id="34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325"/>
      <w:bookmarkEnd w:id="35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26"/>
      <w:bookmarkEnd w:id="36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27"/>
      <w:bookmarkEnd w:id="37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bookmarkEnd w:id="38"/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E55785" w:rsidRPr="000B00A9" w:rsidRDefault="00E55785" w:rsidP="00E557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мобильного приложения «Инспектор».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профилактический визит проводится в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порядке и случаях, предусмотренных статьями 25, 52.1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Периодичность проведения обязательных профилактических визитов составляет: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для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объектов контроля, отнесенных к категории среднего и умеренного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риска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устанавливается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;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ля объектов контроля, отнесенных к категории низкого риска, - один обязательный профилактический визит в 5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bookmarkEnd w:id="25"/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Обобщение правоприменительной практики проводится для решения следующих задач: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предложений об актуализации обязательных требований;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правоприменительной практике готовится контрольным органом один раз в год - до 01 марта года, следующего за отчетным годом. Контрольный орган обеспечивает публичное обсуждение проекта доклада о правоприменительной практике.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года, следующего за отчётным годом.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Контрольный орган при проведении профилактических мероприятий осуществляет взаимодействие с гражданами, организациями только в случаях, предусмотренных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E55785" w:rsidRPr="000B00A9" w:rsidRDefault="00E55785" w:rsidP="00E557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В случае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Pr="00FE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 № 248-ФЗ, принимает меры, указанные в </w:t>
      </w:r>
      <w:hyperlink w:anchor="sub_90" w:history="1">
        <w:r w:rsidRPr="00FE7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9" w:name="sub_1004"/>
      <w:r w:rsidRPr="00D94A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</w:t>
      </w:r>
      <w:r w:rsidRPr="00D9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Осуществление</w:t>
      </w:r>
      <w:r w:rsidRPr="000B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контроля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41"/>
      <w:bookmarkEnd w:id="39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Муниципальный контроль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взаимодействием с контролируемым лицом осуществляется при проведении следующих контрольных мероприятий: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031"/>
      <w:bookmarkEnd w:id="40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032"/>
      <w:bookmarkEnd w:id="41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033"/>
      <w:bookmarkEnd w:id="42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мобильного приложения «Инспектор».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 проведении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контрольных мероприятий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муниципального контроля должностное лицо контрольного органа: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для фиксации доказательств нарушений обязательных требований фотосъемку, ауди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видеозапись, если совершение указанных действий не запрещено федеральными законами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контрольных мероприятий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Периодичность проведения плановых контрольных мероприятий, вне зависимости от их вида, устанавливается для объектов контроля, отнесенных к категории: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риска - 1 в 4 года;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умеренного риска - 1 в 5 лет.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E55785" w:rsidRPr="000B00A9" w:rsidRDefault="00E55785" w:rsidP="00E557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в соответствии с утвержденным Правительством Российской Федерации порядком.</w:t>
      </w:r>
    </w:p>
    <w:p w:rsidR="00E55785" w:rsidRPr="000B00A9" w:rsidRDefault="00E55785" w:rsidP="00E557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контрольного мероприятия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E55785" w:rsidRPr="000B00A9" w:rsidRDefault="00E55785" w:rsidP="00E557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Инспекционный визит проводится в порядке и в сроки, установленные статьей 70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Рейдовый осмотр проводится в порядке и в сроки, установленные статьей 71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рейдового осмотра могут совершаться следующие контрольные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досмотр;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опрос;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получение письменных объяснений;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истребование документов;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инструментальное обследование;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испытание;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экспертиза;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 эксперимент.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   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Документарная проверка проводится в порядке и в сроки, установленные статьей 72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E55785" w:rsidRPr="000B00A9" w:rsidRDefault="00E55785" w:rsidP="00E5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11. В соответствии со статьей 73 Федерального закона № 248-ФЗ срок проведения выездной проверки не может превышать десять рабочих дней.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микропредприятия</w:t>
      </w:r>
      <w:proofErr w:type="spellEnd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микропредприятия</w:t>
      </w:r>
      <w:proofErr w:type="spellEnd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не может продолжаться более сорока часов.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десять рабочих дней.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инструментальное обследование;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испытание;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экспертиза;</w:t>
      </w:r>
    </w:p>
    <w:p w:rsidR="00E55785" w:rsidRPr="000B00A9" w:rsidRDefault="00E55785" w:rsidP="00E5578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эксперимент.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Без взаимодействия с контролируемым лицом осуществляются следующие контрольные мероприятия: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наблюдение за соблюдением обязательных требований;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выездное обследование.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Выездное обследование проводится в порядке, установленном статьей 75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инструментальное обследование (с применением видеозаписи);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испытание;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экспертиза.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Случаи,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нахождение за пределами Российской Федерации;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нахождение на стационарном лечении в медицинском учреждении;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на амбулаторном лечении.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контролируемого лица о невозможности присутствия при проведении контрольного мероприятия должна содержать: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обстоятельств непреодолимой силы и их продолжительность;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проведение контрольного мероприятия переносится на срок, необходимый для устранения обстоятельств,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послуживших поводом для данного обращения.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Осмотр осуществляется в порядке, установленном статьей 76 Федерального закона № 248-ФЗ.</w:t>
      </w:r>
    </w:p>
    <w:p w:rsidR="00E55785" w:rsidRPr="000B00A9" w:rsidRDefault="00E55785" w:rsidP="00E55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 использованием мобильного приложения «Инспектор».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Досмотр осуществляется в порядке, установленном статьей 77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Досмотр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проводиться при осуществлении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рейдового осмотра и выездной проверки.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 использованием мобильного приложения «Инспектор».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 Опрос осуществляется в порядке, установленном статьей 78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 может осуществляться с использованием средств дистанционного взаимодействия, в том числе посредством </w:t>
      </w:r>
      <w:proofErr w:type="spell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 использованием мобильного приложения «Инспектор».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Получение письменных объяснений осуществляется в порядке, установленном статьей 79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Истребование документов осуществляется в порядке, установленном статьей 80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Истребование документов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проводиться при осуществлении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инспекционного визита, рейдового осмотра, документарной проверки и выездной проверки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B0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 Инструментальное обследование осуществляется в соответствии со статьей 82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имеющими</w:t>
      </w:r>
      <w:proofErr w:type="gram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контрольного органа о целях проведения инструментального обследования.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По результатам инструментального обследования инспектором или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lastRenderedPageBreak/>
        <w:t>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специалиста, </w:t>
      </w:r>
      <w:proofErr w:type="gram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составивших</w:t>
      </w:r>
      <w:proofErr w:type="gram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проведении инструментального обследования включается в акт контрольного мероприятия.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 Испытание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соответствии со статьей 83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может проводиться при осуществлении рейдового осмотра, выездной проверки, выездного обследования.</w:t>
      </w:r>
      <w:r w:rsidRPr="000B0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Испытание осуществляется инспектором или специалистом,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или его представитель, присутствующие при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00A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испытания включается в акт контрольного мероприятия.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Экспертиза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соответствии со статьей 84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Экспертиза может проводиться при осуществлении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рейдового осмотра, документарной проверки, выездной проверки, выездного обследования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 использованием мобильного приложения «Инспектор».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назначении и проведении экспертизы контролируемые лица имеют право: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знакомиться с экспертным заключением.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Экспертиза проводится в следующем порядке: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проб (образцов);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экспертизы отобранной пробы (образца);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Экспертное заключение приобщается к акту контрольного мероприятия.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 Эксперимент осуществляется в порядке, установленном статьей 85 Федерального закона № 248-ФЗ.</w:t>
      </w:r>
    </w:p>
    <w:p w:rsidR="00E55785" w:rsidRPr="000B00A9" w:rsidRDefault="00E55785" w:rsidP="00E557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может проводиться при осуществлении рейдового осмотра и выездной проверки.</w:t>
      </w:r>
      <w:r w:rsidRPr="000B00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видео-конференц-связи</w:t>
      </w:r>
      <w:proofErr w:type="spell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 использованием мобильного приложения «Инспектор» непосредственно в ходе проведения контрольного мероприятия.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sub_1005"/>
      <w:bookmarkEnd w:id="43"/>
      <w:r w:rsidRPr="00D94A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</w:t>
      </w:r>
      <w:r w:rsidRPr="00D9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Результаты</w:t>
      </w:r>
      <w:r w:rsidRPr="000B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контрольного мероприятия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4"/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 окончании проведения контрольного мероприятия,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>В случае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обязательное требование нарушено, каким нормативным правовым актом и его структурной единицей оно установлено.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00A9"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ru-RU"/>
        </w:rPr>
        <w:t>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  <w:proofErr w:type="gramEnd"/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Акт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5. Документы, оформ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контрольного мероприятия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статьей 21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proofErr w:type="gramEnd"/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5" w:name="sub_1006"/>
      <w:r w:rsidRPr="00D94A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Статья</w:t>
      </w:r>
      <w:r w:rsidRPr="00D9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Обжалование</w:t>
      </w:r>
      <w:r w:rsidRPr="000B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решений контрольного органа, действий (бездействия) его должностных лиц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Жалобу контролируемое лицо подает в соответствии со статьями 40, 41 Федерального закона № 248-ФЗ.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(функций) непосредственно в контрольный орган одним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способов: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 обратившись в контрольный орган;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 связью по адресу: 6284</w:t>
      </w:r>
      <w:r w:rsidR="00502199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Россия, Тюменская область, Ханты-Мансийский автономный округ – </w:t>
      </w:r>
      <w:proofErr w:type="spell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</w:t>
      </w:r>
      <w:proofErr w:type="spell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</w:t>
      </w:r>
      <w:r w:rsidR="00502199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199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Локосово,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502199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02199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к св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Жалоба рассматривается в порядке и в сроки, предусмотренные статьей 43 Федерального закона № 248-ФЗ.».</w:t>
      </w:r>
    </w:p>
    <w:bookmarkEnd w:id="45"/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A9" w:rsidRDefault="000B00A9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Hlk198651265"/>
    </w:p>
    <w:p w:rsidR="000B00A9" w:rsidRDefault="000B00A9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A9" w:rsidRDefault="000B00A9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A9" w:rsidRDefault="000B00A9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A9" w:rsidRDefault="000B00A9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A9" w:rsidRDefault="000B00A9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A9" w:rsidRDefault="000B00A9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61" w:rsidRDefault="00D94A61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61" w:rsidRDefault="00D94A61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61" w:rsidRDefault="00D94A61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61" w:rsidRDefault="00D94A61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61" w:rsidRDefault="00D94A61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0A20" w:rsidRDefault="00F20A20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</w:t>
      </w:r>
    </w:p>
    <w:p w:rsidR="00F20A20" w:rsidRDefault="00F20A20" w:rsidP="00F20A20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транспорте, городском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наземном электрическом 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0088" w:rsidRDefault="00F20A20" w:rsidP="00C60088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дорожном хозяйстве </w:t>
      </w:r>
      <w:bookmarkStart w:id="47" w:name="_Hlk198651037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</w:t>
      </w:r>
      <w:r w:rsidR="00C60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 w:rsidR="00C60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60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proofErr w:type="gramEnd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5785" w:rsidRPr="00E55785" w:rsidRDefault="00F20A20" w:rsidP="00C60088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сельское поселение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Локосово </w:t>
      </w:r>
    </w:p>
    <w:bookmarkEnd w:id="46"/>
    <w:bookmarkEnd w:id="47"/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20" w:rsidRPr="00E55785" w:rsidRDefault="00F20A20" w:rsidP="00F20A20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отнесения объектов муниципального контроля на автомобильном транспорте, городском наземном электрическом транспорте и в дорожном</w:t>
      </w:r>
      <w:r w:rsidR="00C37F82"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хозяйстве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48" w:name="_Hlk198651202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муниципального образования сельское поселение Локосово </w:t>
      </w:r>
      <w:bookmarkEnd w:id="48"/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определенной категории риска</w:t>
      </w:r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автомобильных дорог и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деятельности, установленных в отношении автомобильных дорог местного значения </w:t>
      </w:r>
      <w:r w:rsidR="00BD532C"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населенных пунктов муниципального образования сельское поселение Локосово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отнесению к категориям среднего, умеренного и низкого риска.</w:t>
      </w:r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К категории среднего риска относятся объекты контроля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(решения) по делу об административном правонарушении, связанные с нарушением обязательных требований, являющихся предметом муниципального контроля, ответственность за </w:t>
      </w:r>
      <w:proofErr w:type="gramStart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</w:t>
      </w:r>
      <w:proofErr w:type="gramEnd"/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предусмотрена статьей 19.5 Кодекса Российской Федерации об административных правонарушениях;</w:t>
      </w:r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выданного контрольным органом предписания об устранении выявленных нарушений обязательных требований.</w:t>
      </w:r>
    </w:p>
    <w:p w:rsidR="00C60088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E55785" w:rsidRPr="000B00A9" w:rsidRDefault="00C60088" w:rsidP="00C6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К категории низкого риска относятся объекты контроля, не предусмотренные категориями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и умеренного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риска.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E5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32C" w:rsidRPr="00E55785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_Hlk198651523"/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D532C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left="5812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</w:t>
      </w:r>
    </w:p>
    <w:p w:rsidR="00BD532C" w:rsidRDefault="00BD532C" w:rsidP="00BD532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транспорте, городском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наземном электрическом 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532C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дорожном хозяйстве </w:t>
      </w:r>
      <w:bookmarkStart w:id="50" w:name="_Hlk198651310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proofErr w:type="gramEnd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532C" w:rsidRPr="00E55785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сельское поселение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Локосово </w:t>
      </w:r>
      <w:bookmarkEnd w:id="50"/>
    </w:p>
    <w:bookmarkEnd w:id="49"/>
    <w:p w:rsidR="00BD532C" w:rsidRPr="00E55785" w:rsidRDefault="00BD532C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Показатели результативности и эффективности 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их целевые значения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D532C" w:rsidRPr="000B00A9" w:rsidRDefault="00BD532C" w:rsidP="00BD5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Оценка результативности и эффективности деятельности контрольного органа в части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муниципального образования сельское поселение Локосово 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системы показателей результативности и эффективности.</w:t>
      </w:r>
    </w:p>
    <w:p w:rsidR="00BD532C" w:rsidRPr="000B00A9" w:rsidRDefault="00BD532C" w:rsidP="00BD5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систему показателей результативности и эффективности деятельности контрольного органа входят:</w:t>
      </w:r>
    </w:p>
    <w:p w:rsidR="00BD532C" w:rsidRPr="000B00A9" w:rsidRDefault="00BD532C" w:rsidP="00BD5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BD532C" w:rsidRPr="000B00A9" w:rsidRDefault="00BD532C" w:rsidP="00BD5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BD532C" w:rsidRPr="000B00A9" w:rsidRDefault="00BD532C" w:rsidP="00BD5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Показателем результативности и эффективности осуществления муниципального контроля являются: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Ключевые показатели 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943"/>
        <w:gridCol w:w="1842"/>
        <w:gridCol w:w="1985"/>
        <w:gridCol w:w="1301"/>
      </w:tblGrid>
      <w:tr w:rsidR="00BD532C" w:rsidRPr="000B00A9" w:rsidTr="00974C33">
        <w:trPr>
          <w:trHeight w:val="10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 для определения значения показателей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BD532C" w:rsidRPr="000B00A9" w:rsidTr="00974C33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ущерба, причиненного муниципальному образованию сельское поселение Локосово в результате несоблюдения гражданами, организациями требований законодательства Российской Федерации в 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сохранности автомобильных дорог, по отношению к валовому региональному продукту, в процентах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Су*100/ВПР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 – сумма ущерба,</w:t>
            </w:r>
          </w:p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ВПР - </w:t>
            </w:r>
            <w:proofErr w:type="spellStart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валовый</w:t>
            </w:r>
            <w:proofErr w:type="spellEnd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региональный продукт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BD532C" w:rsidRPr="000B00A9" w:rsidTr="00974C33">
        <w:trPr>
          <w:trHeight w:val="15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в результате дорожно-транспортных происшествий с сопутствующими неудовлетворительными дорожными условиями на 10 000 населения сельского поселения Локосово, в процентах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*100/10 000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 – </w:t>
            </w:r>
            <w:proofErr w:type="spellStart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пострадавших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,2 %</w:t>
            </w:r>
          </w:p>
        </w:tc>
      </w:tr>
      <w:tr w:rsidR="00BD532C" w:rsidRPr="000B00A9" w:rsidTr="00974C33">
        <w:trPr>
          <w:trHeight w:val="15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дорожно-транспортных происшествий с сопутствующими неудовлетворительными дорожными условиями на 10 000 населения сельского поселения Локосово, в процентах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*100/10 000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 – </w:t>
            </w:r>
            <w:proofErr w:type="spellStart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погибших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BD532C" w:rsidRPr="000B00A9" w:rsidRDefault="00BD532C" w:rsidP="0097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Индикативные показатели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 Количество плановых контрольных мероприятий, проведенных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2. Количество внеплановых контрольных мероприятий, про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веденных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Общее количество контрольных мероприятий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взаимодействием, проведенных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Количество контрольных мероприятий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взаимодействием по каждому виду контрольных мероприятий, проведенных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 на конец отчетного периода.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мероприятия,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органом был нарушен срок рассмотрения,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Количество жалоб, поданных контролируемыми лицами в досудебном порядке, по 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BD532C" w:rsidRPr="000B00A9" w:rsidRDefault="00BD532C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Default="00F105BD" w:rsidP="00BD5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05BD" w:rsidRPr="00E55785" w:rsidRDefault="00F105BD" w:rsidP="00F105BD">
      <w:pPr>
        <w:widowControl w:val="0"/>
        <w:autoSpaceDE w:val="0"/>
        <w:autoSpaceDN w:val="0"/>
        <w:adjustRightInd w:val="0"/>
        <w:spacing w:after="0" w:line="240" w:lineRule="auto"/>
        <w:ind w:left="5812" w:hanging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Pr="00E5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05BD" w:rsidRDefault="00F105BD" w:rsidP="00F105BD">
      <w:pPr>
        <w:widowControl w:val="0"/>
        <w:autoSpaceDE w:val="0"/>
        <w:autoSpaceDN w:val="0"/>
        <w:adjustRightInd w:val="0"/>
        <w:spacing w:after="0" w:line="240" w:lineRule="auto"/>
        <w:ind w:left="5812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</w:t>
      </w:r>
    </w:p>
    <w:p w:rsidR="00F105BD" w:rsidRDefault="00F105BD" w:rsidP="00F105B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транспорте, городском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наземном электрическом 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05BD" w:rsidRDefault="00F105BD" w:rsidP="00F105BD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дорожном хозяйстве </w:t>
      </w:r>
      <w:bookmarkStart w:id="51" w:name="_Hlk198651545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</w:t>
      </w:r>
      <w:proofErr w:type="gramEnd"/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05BD" w:rsidRPr="00E55785" w:rsidRDefault="00F105BD" w:rsidP="00F105BD">
      <w:pPr>
        <w:widowControl w:val="0"/>
        <w:autoSpaceDE w:val="0"/>
        <w:autoSpaceDN w:val="0"/>
        <w:adjustRightInd w:val="0"/>
        <w:spacing w:after="0" w:line="240" w:lineRule="auto"/>
        <w:ind w:left="5670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сельское поселение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Локосово </w:t>
      </w:r>
      <w:bookmarkEnd w:id="51"/>
    </w:p>
    <w:p w:rsidR="00F105BD" w:rsidRDefault="00F105BD" w:rsidP="00F105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F105BD" w:rsidRDefault="00F105BD" w:rsidP="00E55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Перечень </w:t>
      </w:r>
    </w:p>
    <w:p w:rsidR="00F105BD" w:rsidRPr="000B00A9" w:rsidRDefault="00E55785" w:rsidP="00F10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индикаторов риска нарушения обязательных требований,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105BD" w:rsidRPr="000B00A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границах населенных пунктов муниципального </w:t>
      </w:r>
    </w:p>
    <w:p w:rsidR="00E55785" w:rsidRPr="000B00A9" w:rsidRDefault="00F105BD" w:rsidP="00F10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образования сельское поселение Локосово </w:t>
      </w:r>
      <w:bookmarkStart w:id="52" w:name="_Hlk198713657"/>
      <w:r w:rsidR="00E55785"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индикаторы риска)</w:t>
      </w:r>
      <w:bookmarkEnd w:id="52"/>
    </w:p>
    <w:p w:rsid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61" w:rsidRDefault="00D94A61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61" w:rsidRPr="000B00A9" w:rsidRDefault="00D94A61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785" w:rsidRPr="000B00A9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B00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P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85" w:rsidRDefault="00E55785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7C" w:rsidRDefault="003F687C" w:rsidP="00E55785">
      <w:pPr>
        <w:widowControl w:val="0"/>
        <w:autoSpaceDE w:val="0"/>
        <w:autoSpaceDN w:val="0"/>
        <w:adjustRightInd w:val="0"/>
        <w:spacing w:after="0" w:line="240" w:lineRule="auto"/>
        <w:ind w:left="581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87C" w:rsidSect="003511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33" w:rsidRDefault="00DB0B33" w:rsidP="00C643C4">
      <w:pPr>
        <w:spacing w:after="0" w:line="240" w:lineRule="auto"/>
      </w:pPr>
      <w:r>
        <w:separator/>
      </w:r>
    </w:p>
  </w:endnote>
  <w:endnote w:type="continuationSeparator" w:id="0">
    <w:p w:rsidR="00DB0B33" w:rsidRDefault="00DB0B33" w:rsidP="00C6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33" w:rsidRDefault="00DB0B33" w:rsidP="00C643C4">
      <w:pPr>
        <w:spacing w:after="0" w:line="240" w:lineRule="auto"/>
      </w:pPr>
      <w:r>
        <w:separator/>
      </w:r>
    </w:p>
  </w:footnote>
  <w:footnote w:type="continuationSeparator" w:id="0">
    <w:p w:rsidR="00DB0B33" w:rsidRDefault="00DB0B33" w:rsidP="00C6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D4241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80829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447564A"/>
    <w:multiLevelType w:val="hybridMultilevel"/>
    <w:tmpl w:val="BC04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01CBE"/>
    <w:multiLevelType w:val="hybridMultilevel"/>
    <w:tmpl w:val="2D74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F5D24"/>
    <w:multiLevelType w:val="multilevel"/>
    <w:tmpl w:val="07E67256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71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769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0D0764A9"/>
    <w:multiLevelType w:val="hybridMultilevel"/>
    <w:tmpl w:val="D5748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13761"/>
    <w:multiLevelType w:val="hybridMultilevel"/>
    <w:tmpl w:val="8F4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912EF"/>
    <w:multiLevelType w:val="hybridMultilevel"/>
    <w:tmpl w:val="DE1E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47003"/>
    <w:multiLevelType w:val="hybridMultilevel"/>
    <w:tmpl w:val="034E1884"/>
    <w:lvl w:ilvl="0" w:tplc="0A500F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5084C"/>
    <w:multiLevelType w:val="hybridMultilevel"/>
    <w:tmpl w:val="12E09D70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C38C7"/>
    <w:multiLevelType w:val="multilevel"/>
    <w:tmpl w:val="1228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9C4C7B"/>
    <w:multiLevelType w:val="hybridMultilevel"/>
    <w:tmpl w:val="7D7EC254"/>
    <w:lvl w:ilvl="0" w:tplc="B5EA807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784687"/>
    <w:multiLevelType w:val="hybridMultilevel"/>
    <w:tmpl w:val="AF1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06733"/>
    <w:multiLevelType w:val="multilevel"/>
    <w:tmpl w:val="A2B69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19BC7993"/>
    <w:multiLevelType w:val="hybridMultilevel"/>
    <w:tmpl w:val="64906F20"/>
    <w:lvl w:ilvl="0" w:tplc="7FB85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0D66EC7"/>
    <w:multiLevelType w:val="hybridMultilevel"/>
    <w:tmpl w:val="68948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41E55"/>
    <w:multiLevelType w:val="hybridMultilevel"/>
    <w:tmpl w:val="583A11B4"/>
    <w:lvl w:ilvl="0" w:tplc="CD50F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A41409"/>
    <w:multiLevelType w:val="hybridMultilevel"/>
    <w:tmpl w:val="26B08B5E"/>
    <w:lvl w:ilvl="0" w:tplc="E1B6855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2C7F3E3A"/>
    <w:multiLevelType w:val="hybridMultilevel"/>
    <w:tmpl w:val="19C05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904BF7"/>
    <w:multiLevelType w:val="multilevel"/>
    <w:tmpl w:val="FFBC728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21C28B3"/>
    <w:multiLevelType w:val="hybridMultilevel"/>
    <w:tmpl w:val="12E2D8A2"/>
    <w:lvl w:ilvl="0" w:tplc="5212DC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55E3A"/>
    <w:multiLevelType w:val="hybridMultilevel"/>
    <w:tmpl w:val="0502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F083B"/>
    <w:multiLevelType w:val="hybridMultilevel"/>
    <w:tmpl w:val="E2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E631F"/>
    <w:multiLevelType w:val="hybridMultilevel"/>
    <w:tmpl w:val="E480A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D742F"/>
    <w:multiLevelType w:val="hybridMultilevel"/>
    <w:tmpl w:val="F1A043D6"/>
    <w:lvl w:ilvl="0" w:tplc="0A500F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3F4CE7"/>
    <w:multiLevelType w:val="hybridMultilevel"/>
    <w:tmpl w:val="795A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34883"/>
    <w:multiLevelType w:val="hybridMultilevel"/>
    <w:tmpl w:val="F528C668"/>
    <w:lvl w:ilvl="0" w:tplc="0A500F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8479E"/>
    <w:multiLevelType w:val="multilevel"/>
    <w:tmpl w:val="036CA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A041184"/>
    <w:multiLevelType w:val="hybridMultilevel"/>
    <w:tmpl w:val="F7A4D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670F9"/>
    <w:multiLevelType w:val="hybridMultilevel"/>
    <w:tmpl w:val="7F94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41986"/>
    <w:multiLevelType w:val="multilevel"/>
    <w:tmpl w:val="AF9A4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5F200A40"/>
    <w:multiLevelType w:val="hybridMultilevel"/>
    <w:tmpl w:val="2DE4D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D3935"/>
    <w:multiLevelType w:val="hybridMultilevel"/>
    <w:tmpl w:val="7614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12290"/>
    <w:multiLevelType w:val="hybridMultilevel"/>
    <w:tmpl w:val="E9C24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83569"/>
    <w:multiLevelType w:val="hybridMultilevel"/>
    <w:tmpl w:val="6A3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D60D6"/>
    <w:multiLevelType w:val="hybridMultilevel"/>
    <w:tmpl w:val="09AA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D653C"/>
    <w:multiLevelType w:val="hybridMultilevel"/>
    <w:tmpl w:val="89EE1ABA"/>
    <w:lvl w:ilvl="0" w:tplc="91FE5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AB5024"/>
    <w:multiLevelType w:val="hybridMultilevel"/>
    <w:tmpl w:val="A0FA4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4598D"/>
    <w:multiLevelType w:val="hybridMultilevel"/>
    <w:tmpl w:val="3B5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E19CE"/>
    <w:multiLevelType w:val="hybridMultilevel"/>
    <w:tmpl w:val="7C9C03F6"/>
    <w:lvl w:ilvl="0" w:tplc="24CE5F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2"/>
  </w:num>
  <w:num w:numId="6">
    <w:abstractNumId w:val="4"/>
  </w:num>
  <w:num w:numId="7">
    <w:abstractNumId w:val="5"/>
  </w:num>
  <w:num w:numId="8">
    <w:abstractNumId w:val="6"/>
  </w:num>
  <w:num w:numId="9">
    <w:abstractNumId w:val="22"/>
  </w:num>
  <w:num w:numId="10">
    <w:abstractNumId w:val="24"/>
  </w:num>
  <w:num w:numId="11">
    <w:abstractNumId w:val="40"/>
  </w:num>
  <w:num w:numId="12">
    <w:abstractNumId w:val="25"/>
  </w:num>
  <w:num w:numId="13">
    <w:abstractNumId w:val="45"/>
  </w:num>
  <w:num w:numId="14">
    <w:abstractNumId w:val="23"/>
  </w:num>
  <w:num w:numId="15">
    <w:abstractNumId w:val="11"/>
  </w:num>
  <w:num w:numId="16">
    <w:abstractNumId w:val="21"/>
  </w:num>
  <w:num w:numId="17">
    <w:abstractNumId w:val="12"/>
  </w:num>
  <w:num w:numId="18">
    <w:abstractNumId w:val="46"/>
  </w:num>
  <w:num w:numId="19">
    <w:abstractNumId w:val="31"/>
  </w:num>
  <w:num w:numId="20">
    <w:abstractNumId w:val="9"/>
  </w:num>
  <w:num w:numId="21">
    <w:abstractNumId w:val="8"/>
  </w:num>
  <w:num w:numId="22">
    <w:abstractNumId w:val="34"/>
  </w:num>
  <w:num w:numId="23">
    <w:abstractNumId w:val="38"/>
  </w:num>
  <w:num w:numId="24">
    <w:abstractNumId w:val="10"/>
  </w:num>
  <w:num w:numId="25">
    <w:abstractNumId w:val="37"/>
  </w:num>
  <w:num w:numId="26">
    <w:abstractNumId w:val="29"/>
  </w:num>
  <w:num w:numId="27">
    <w:abstractNumId w:val="39"/>
  </w:num>
  <w:num w:numId="28">
    <w:abstractNumId w:val="27"/>
  </w:num>
  <w:num w:numId="29">
    <w:abstractNumId w:val="41"/>
  </w:num>
  <w:num w:numId="30">
    <w:abstractNumId w:val="35"/>
  </w:num>
  <w:num w:numId="31">
    <w:abstractNumId w:val="17"/>
  </w:num>
  <w:num w:numId="32">
    <w:abstractNumId w:val="44"/>
  </w:num>
  <w:num w:numId="33">
    <w:abstractNumId w:val="28"/>
  </w:num>
  <w:num w:numId="34">
    <w:abstractNumId w:val="26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0"/>
  </w:num>
  <w:num w:numId="39">
    <w:abstractNumId w:val="13"/>
  </w:num>
  <w:num w:numId="40">
    <w:abstractNumId w:val="32"/>
  </w:num>
  <w:num w:numId="4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20"/>
  </w:num>
  <w:num w:numId="44">
    <w:abstractNumId w:val="16"/>
  </w:num>
  <w:num w:numId="45">
    <w:abstractNumId w:val="15"/>
  </w:num>
  <w:num w:numId="46">
    <w:abstractNumId w:val="19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7"/>
    <w:rsid w:val="00015FDC"/>
    <w:rsid w:val="000257C7"/>
    <w:rsid w:val="00030BE9"/>
    <w:rsid w:val="00033E79"/>
    <w:rsid w:val="0003508A"/>
    <w:rsid w:val="00035AFB"/>
    <w:rsid w:val="000524A5"/>
    <w:rsid w:val="00062162"/>
    <w:rsid w:val="000941F7"/>
    <w:rsid w:val="000967AF"/>
    <w:rsid w:val="000B00A9"/>
    <w:rsid w:val="000B39B9"/>
    <w:rsid w:val="000C117B"/>
    <w:rsid w:val="000D3269"/>
    <w:rsid w:val="000D59F0"/>
    <w:rsid w:val="000E496B"/>
    <w:rsid w:val="000F0105"/>
    <w:rsid w:val="0010305D"/>
    <w:rsid w:val="00131A17"/>
    <w:rsid w:val="0014093E"/>
    <w:rsid w:val="0017663F"/>
    <w:rsid w:val="001D6DE6"/>
    <w:rsid w:val="001F4387"/>
    <w:rsid w:val="0020155E"/>
    <w:rsid w:val="00205330"/>
    <w:rsid w:val="00211BE6"/>
    <w:rsid w:val="002152AC"/>
    <w:rsid w:val="0025028E"/>
    <w:rsid w:val="002506EB"/>
    <w:rsid w:val="002A21EF"/>
    <w:rsid w:val="002B7B22"/>
    <w:rsid w:val="002C2C8A"/>
    <w:rsid w:val="002D2EB1"/>
    <w:rsid w:val="002E3A76"/>
    <w:rsid w:val="003004EE"/>
    <w:rsid w:val="00301A6C"/>
    <w:rsid w:val="00304559"/>
    <w:rsid w:val="00307F6C"/>
    <w:rsid w:val="003238A0"/>
    <w:rsid w:val="0035119F"/>
    <w:rsid w:val="00365778"/>
    <w:rsid w:val="0037598E"/>
    <w:rsid w:val="003A670F"/>
    <w:rsid w:val="003B2C43"/>
    <w:rsid w:val="003C0172"/>
    <w:rsid w:val="003F687C"/>
    <w:rsid w:val="00435645"/>
    <w:rsid w:val="00481FFF"/>
    <w:rsid w:val="0048357F"/>
    <w:rsid w:val="00487356"/>
    <w:rsid w:val="004B08DC"/>
    <w:rsid w:val="004E6644"/>
    <w:rsid w:val="004F090D"/>
    <w:rsid w:val="004F7AAB"/>
    <w:rsid w:val="00502199"/>
    <w:rsid w:val="00506477"/>
    <w:rsid w:val="005153C6"/>
    <w:rsid w:val="00517A2F"/>
    <w:rsid w:val="00520FD5"/>
    <w:rsid w:val="005232DA"/>
    <w:rsid w:val="0052583A"/>
    <w:rsid w:val="00550724"/>
    <w:rsid w:val="00562F17"/>
    <w:rsid w:val="005703EE"/>
    <w:rsid w:val="005851AA"/>
    <w:rsid w:val="005A0703"/>
    <w:rsid w:val="005B0A59"/>
    <w:rsid w:val="005B6689"/>
    <w:rsid w:val="005C0495"/>
    <w:rsid w:val="005D4CA6"/>
    <w:rsid w:val="006025C8"/>
    <w:rsid w:val="0064449B"/>
    <w:rsid w:val="00651297"/>
    <w:rsid w:val="00681047"/>
    <w:rsid w:val="006832C7"/>
    <w:rsid w:val="00691C66"/>
    <w:rsid w:val="006A4EF3"/>
    <w:rsid w:val="006A7869"/>
    <w:rsid w:val="006B58D0"/>
    <w:rsid w:val="006B7F61"/>
    <w:rsid w:val="006F3E60"/>
    <w:rsid w:val="00706996"/>
    <w:rsid w:val="0075530A"/>
    <w:rsid w:val="00755BEC"/>
    <w:rsid w:val="0076457C"/>
    <w:rsid w:val="00787CF0"/>
    <w:rsid w:val="007C45D8"/>
    <w:rsid w:val="007C581B"/>
    <w:rsid w:val="007D442E"/>
    <w:rsid w:val="007D4E73"/>
    <w:rsid w:val="007E52EB"/>
    <w:rsid w:val="00814774"/>
    <w:rsid w:val="008413EE"/>
    <w:rsid w:val="0086741D"/>
    <w:rsid w:val="00872B39"/>
    <w:rsid w:val="00876964"/>
    <w:rsid w:val="008A61DE"/>
    <w:rsid w:val="008B61D6"/>
    <w:rsid w:val="008C3562"/>
    <w:rsid w:val="008C4873"/>
    <w:rsid w:val="008E6D05"/>
    <w:rsid w:val="009020DC"/>
    <w:rsid w:val="00917817"/>
    <w:rsid w:val="00921587"/>
    <w:rsid w:val="00925D06"/>
    <w:rsid w:val="00931C95"/>
    <w:rsid w:val="009407FC"/>
    <w:rsid w:val="009558E5"/>
    <w:rsid w:val="00966CCD"/>
    <w:rsid w:val="009677B6"/>
    <w:rsid w:val="009A5327"/>
    <w:rsid w:val="009C2BC4"/>
    <w:rsid w:val="009E2DE8"/>
    <w:rsid w:val="009F7D50"/>
    <w:rsid w:val="00A01236"/>
    <w:rsid w:val="00A077C0"/>
    <w:rsid w:val="00A205CD"/>
    <w:rsid w:val="00A402E1"/>
    <w:rsid w:val="00A45EB0"/>
    <w:rsid w:val="00A62ADF"/>
    <w:rsid w:val="00A64D94"/>
    <w:rsid w:val="00A74FA0"/>
    <w:rsid w:val="00A87CE7"/>
    <w:rsid w:val="00A91184"/>
    <w:rsid w:val="00A95F0F"/>
    <w:rsid w:val="00AB2DFF"/>
    <w:rsid w:val="00AB785E"/>
    <w:rsid w:val="00B10C99"/>
    <w:rsid w:val="00B13033"/>
    <w:rsid w:val="00B3153D"/>
    <w:rsid w:val="00B55989"/>
    <w:rsid w:val="00B56E39"/>
    <w:rsid w:val="00B63114"/>
    <w:rsid w:val="00B652A8"/>
    <w:rsid w:val="00B958E0"/>
    <w:rsid w:val="00BC457E"/>
    <w:rsid w:val="00BD532C"/>
    <w:rsid w:val="00BF60DD"/>
    <w:rsid w:val="00BF7E79"/>
    <w:rsid w:val="00C37F82"/>
    <w:rsid w:val="00C53AEA"/>
    <w:rsid w:val="00C60088"/>
    <w:rsid w:val="00C643C4"/>
    <w:rsid w:val="00C81AA8"/>
    <w:rsid w:val="00CD5499"/>
    <w:rsid w:val="00CE1841"/>
    <w:rsid w:val="00CE5773"/>
    <w:rsid w:val="00D1079A"/>
    <w:rsid w:val="00D160AC"/>
    <w:rsid w:val="00D3774A"/>
    <w:rsid w:val="00D4251E"/>
    <w:rsid w:val="00D61E31"/>
    <w:rsid w:val="00D865DC"/>
    <w:rsid w:val="00D94A61"/>
    <w:rsid w:val="00DB0B33"/>
    <w:rsid w:val="00DC0F38"/>
    <w:rsid w:val="00DD0669"/>
    <w:rsid w:val="00DD58A2"/>
    <w:rsid w:val="00DE371C"/>
    <w:rsid w:val="00DE769F"/>
    <w:rsid w:val="00E16357"/>
    <w:rsid w:val="00E24BBC"/>
    <w:rsid w:val="00E42520"/>
    <w:rsid w:val="00E5194B"/>
    <w:rsid w:val="00E55785"/>
    <w:rsid w:val="00E70785"/>
    <w:rsid w:val="00E836C9"/>
    <w:rsid w:val="00E9760E"/>
    <w:rsid w:val="00ED3664"/>
    <w:rsid w:val="00ED57D5"/>
    <w:rsid w:val="00EF216A"/>
    <w:rsid w:val="00F00D8A"/>
    <w:rsid w:val="00F105BD"/>
    <w:rsid w:val="00F20A20"/>
    <w:rsid w:val="00F66912"/>
    <w:rsid w:val="00F6752D"/>
    <w:rsid w:val="00F83FCC"/>
    <w:rsid w:val="00F86C58"/>
    <w:rsid w:val="00FB3ABC"/>
    <w:rsid w:val="00FC460E"/>
    <w:rsid w:val="00FD2972"/>
    <w:rsid w:val="00FD7543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32C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6832C7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59"/>
    <w:rsid w:val="0068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2C7"/>
    <w:pPr>
      <w:ind w:left="720"/>
      <w:contextualSpacing/>
    </w:pPr>
  </w:style>
  <w:style w:type="paragraph" w:customStyle="1" w:styleId="ConsPlusNormal">
    <w:name w:val="ConsPlusNormal"/>
    <w:rsid w:val="0064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E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C356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C64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3C4"/>
  </w:style>
  <w:style w:type="paragraph" w:styleId="ab">
    <w:name w:val="footer"/>
    <w:basedOn w:val="a"/>
    <w:link w:val="ac"/>
    <w:uiPriority w:val="99"/>
    <w:semiHidden/>
    <w:unhideWhenUsed/>
    <w:rsid w:val="00C6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4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434981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466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349814.4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7854</Words>
  <Characters>44772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2025-06-10T04:34:00Z</cp:lastPrinted>
  <dcterms:created xsi:type="dcterms:W3CDTF">2022-12-14T10:47:00Z</dcterms:created>
  <dcterms:modified xsi:type="dcterms:W3CDTF">2025-06-10T04:38:00Z</dcterms:modified>
</cp:coreProperties>
</file>