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6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Директору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промышленности Ханты-Мансийского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автономного округа – Югры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В.В. Гамузову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shd w:val="clear" w:color="auto" w:fill="ffffff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shd w:val="clear" w:color="auto" w:fill="ffffff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 Ханты-Мансийском автономном округе – Югре</w:t>
      </w:r>
      <w:r>
        <w:rPr>
          <w:rFonts w:ascii="Times New Roman" w:hAnsi="Times New Roman" w:cs="Times New Roman"/>
          <w:sz w:val="28"/>
          <w:szCs w:val="28"/>
        </w:rPr>
        <w:t xml:space="preserve">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на 20</w:t>
      </w:r>
      <w:r>
        <w:rPr>
          <w:rFonts w:ascii="Times New Roman" w:hAnsi="Times New Roman" w:cs="Times New Roman"/>
          <w:sz w:val="28"/>
          <w:szCs w:val="28"/>
        </w:rPr>
        <w:t xml:space="preserve">26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numPr>
          <w:ilvl w:val="0"/>
          <w:numId w:val="4"/>
        </w:numPr>
        <w:ind w:left="0" w:firstLine="0"/>
        <w:jc w:val="both"/>
        <w:spacing w:after="0" w:line="240" w:lineRule="auto"/>
        <w:shd w:val="clear" w:color="auto" w:fill="ffffff"/>
        <w:widowControl w:val="off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widowControl w:val="off"/>
        <w:tabs>
          <w:tab w:val="left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(для лица, относящегося к коренным малочисленным народам Севера (далее – малочисленные народы Севера) – фамил</w:t>
      </w:r>
      <w:r>
        <w:rPr>
          <w:rFonts w:ascii="Times New Roman" w:hAnsi="Times New Roman" w:cs="Times New Roman"/>
          <w:sz w:val="24"/>
          <w:szCs w:val="24"/>
        </w:rPr>
        <w:t xml:space="preserve">ия, имя, отчество (при наличии)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shd w:val="clear" w:color="auto" w:fill="ffffff"/>
        <w:widowControl w:val="off"/>
        <w:tabs>
          <w:tab w:val="left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widowControl w:val="off"/>
        <w:tabs>
          <w:tab w:val="left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документа, удостоверяющего личность, сведения о национальной принадлежности, адрес места регистрации и адрес места жительства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widowControl w:val="off"/>
        <w:tabs>
          <w:tab w:val="left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center"/>
        <w:shd w:val="clear" w:color="auto" w:fill="ffffff"/>
        <w:widowControl w:val="off"/>
        <w:tabs>
          <w:tab w:val="left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контактного телефона и адрес электронной почты (при наличии) заявителя из числа коренных малочисленных народов Севера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85" w:afterAutospacing="0"/>
        <w:shd w:val="clear" w:color="auto" w:fill="ffffff"/>
        <w:widowControl w:val="off"/>
        <w:tabs>
          <w:tab w:val="left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общин коренных малочисленных народов Севера - Полное и сокращенное (при наличии) наименование, организационно-правовая форма, адрес в соответствии с учредительными документами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shd w:val="clear" w:color="auto" w:fill="ffffff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/>
        <w:shd w:val="clear" w:color="auto" w:fill="ffffff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идентификационный номер налогоплательщика (ИНН),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/>
        <w:shd w:val="clear" w:color="auto" w:fill="ffffff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___________________________________________________________________________основной государственный регистрационный номер (ОГРН),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shd w:val="clear" w:color="auto" w:fill="ffffff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/>
        <w:shd w:val="clear" w:color="auto" w:fill="ffffff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контактного телефона и адрес электронной почты (при наличии)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spacing w:after="0" w:line="240" w:lineRule="auto"/>
        <w:shd w:val="clear" w:color="auto" w:fill="ffffff"/>
        <w:widowControl w:val="off"/>
        <w:tabs>
          <w:tab w:val="left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473" w:type="dxa"/>
        <w:tblInd w:w="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769"/>
        <w:gridCol w:w="2743"/>
        <w:gridCol w:w="2694"/>
        <w:gridCol w:w="2267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водных биологических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3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добычи (вылова) водных биологических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добычи (вылова) по видам водных биологических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добычи (вылова) водных биологических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9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пелядь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3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9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3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9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3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9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тугун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3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9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3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9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3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9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3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9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лещ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3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9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3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9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3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9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окунь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3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9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3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9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3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9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3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06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567"/>
        <w:jc w:val="both"/>
        <w:spacing w:after="0" w:line="240" w:lineRule="auto"/>
        <w:shd w:val="clear" w:color="auto" w:fill="ffffff"/>
        <w:widowControl w:val="off"/>
        <w:tabs>
          <w:tab w:val="left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shd w:val="clear" w:color="auto" w:fill="ffffff"/>
        <w:widowControl w:val="o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Орудия добычи (вылова) (их вид, технические характеристики, количество), способы добычи (вылова) водных биологических ресурсов: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shd w:val="clear" w:color="auto" w:fill="ffffff"/>
        <w:widowControl w:val="off"/>
        <w:tabs>
          <w:tab w:val="left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4. Порядковый номер и описание рыбопромыслового участка, предоставленного в пользование заявителю для осуществления традиционного рыболовства (в случае, если рыболовство осуществляется с предоставлением рыбопромыслового участка):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widowControl w:val="off"/>
        <w:tabs>
          <w:tab w:val="left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widowControl w:val="off"/>
        <w:tabs>
          <w:tab w:val="left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5.Сведения о добыче (вылове) водных биологических ресурсов за предыдущий год: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left="0"/>
        <w:jc w:val="both"/>
        <w:spacing w:after="0" w:line="240" w:lineRule="auto"/>
        <w:shd w:val="clear" w:color="auto" w:fill="ffffff"/>
        <w:widowControl w:val="off"/>
        <w:tabs>
          <w:tab w:val="left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Сведения о членах общины с указанием их отнесения к коренным малочисленным народам Севера, а также фамилия, имя, отчество (при наличии), данные документов, удостоверяющих личность, адреса места жительс</w:t>
      </w:r>
      <w:r>
        <w:rPr>
          <w:rFonts w:ascii="Times New Roman" w:hAnsi="Times New Roman" w:cs="Times New Roman"/>
          <w:sz w:val="24"/>
          <w:szCs w:val="24"/>
        </w:rPr>
        <w:t xml:space="preserve">тва, сведения об их национальной принадлежности с указанием заявляемого объема добычи (вылова) водных биологических ресурсов в отношении каждого действующего члена общины - для общин коренных малочисленных народов Севера, (при необходимости) в виде списка: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ind w:left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ind w:left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      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лица, относящегося к коренным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малочисленным народам Севера,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уполномоченного на подписание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лица - для лиц из числа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коренных малочисленных народов Севера    _____________     «___»  _________ 2025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(собственноручная подпись)           (дата)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(при </w:t>
      </w:r>
      <w:r>
        <w:rPr>
          <w:rFonts w:ascii="Times New Roman" w:hAnsi="Times New Roman" w:cs="Times New Roman"/>
          <w:sz w:val="24"/>
          <w:szCs w:val="24"/>
        </w:rPr>
        <w:t xml:space="preserve">наличии)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/>
    </w:p>
    <w:p>
      <w:pPr>
        <w:pStyle w:val="90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председателя правления (совета) общины        </w:t>
      </w:r>
      <w:r/>
    </w:p>
    <w:p>
      <w:pPr>
        <w:pStyle w:val="90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коренных малочисленных народов </w:t>
      </w:r>
      <w:r>
        <w:rPr>
          <w:rFonts w:ascii="Times New Roman" w:hAnsi="Times New Roman" w:cs="Times New Roman"/>
          <w:sz w:val="24"/>
          <w:szCs w:val="24"/>
        </w:rPr>
        <w:t xml:space="preserve">Севера,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/>
    </w:p>
    <w:p>
      <w:pPr>
        <w:pStyle w:val="90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или лица, уполномоченного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0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 подписание заявки, - для общин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0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коренных малочисленных народов Севера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____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«     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»___________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20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25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г.</w:t>
      </w:r>
      <w:r>
        <w:rPr>
          <w:b w:val="0"/>
          <w:bCs w:val="0"/>
        </w:rPr>
      </w:r>
      <w:r/>
    </w:p>
    <w:p>
      <w:pPr>
        <w:pStyle w:val="90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 xml:space="preserve">подпись)</w:t>
      </w:r>
      <w:r>
        <w:rPr>
          <w:rFonts w:ascii="Times New Roman" w:hAnsi="Times New Roman" w:cs="Times New Roman"/>
          <w:sz w:val="24"/>
          <w:szCs w:val="24"/>
        </w:rPr>
        <w:t xml:space="preserve">       (дата)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00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0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место для печати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ind w:right="2"/>
        <w:jc w:val="center"/>
        <w:shd w:val="clear" w:color="auto" w:fill="ffffff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Порядок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</w:rPr>
      </w:r>
    </w:p>
    <w:p>
      <w:pPr>
        <w:pStyle w:val="879"/>
        <w:ind w:right="2"/>
        <w:jc w:val="center"/>
        <w:shd w:val="clear" w:color="auto" w:fill="ffffff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заполнения заявки о предоставлении водных биологических ресурсов 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</w:rPr>
      </w:r>
    </w:p>
    <w:p>
      <w:pPr>
        <w:pStyle w:val="879"/>
        <w:ind w:firstLine="567"/>
        <w:jc w:val="both"/>
        <w:shd w:val="clear" w:color="auto" w:fill="ffffff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 Настоящий Порядок заполнения заявки о предоставлении водных биологическ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их ресурсов 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определяет процедуру заполнения заявки о предоставлении вод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ных биологических ресурсов 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(далее – заявка и традиционное рыболовство).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ind w:firstLine="567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 Заявка подается в письменном или электронном виде по форме, утвержденной приказ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ом Депприродресурс и несырьевого сектора экономики Югры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ind w:firstLine="567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случае если заявителем выступает уполномоченный представитель, в заявку вносятся данные и информация о лице, в интересах которого подается заявка.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 Действие настоящего Порядка распространяется на лиц, относящихся к коренным малочисленным народам Севера в соответствии с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eastAsia="Times New Roman" w:cs="Times New Roman"/>
          <w:b/>
          <w:sz w:val="24"/>
          <w:szCs w:val="24"/>
        </w:rPr>
        <w:instrText xml:space="preserve"> HYPERLINK "consultantplus://offline/ref=3F28B2A966F3678C5414E01ED5B9156B55CEEB57632F4DBEC01BC14FBC3B79DFA44AFC16A14B3E45bBcBJ" </w:instrText>
      </w:r>
      <w:r>
        <w:rPr>
          <w:rFonts w:ascii="Times New Roman" w:hAnsi="Times New Roman" w:eastAsia="Times New Roman" w:cs="Times New Roman"/>
          <w:b/>
          <w:sz w:val="24"/>
          <w:szCs w:val="24"/>
        </w:rPr>
        <w:fldChar w:fldCharType="separate"/>
      </w:r>
      <w:r>
        <w:rPr>
          <w:rStyle w:val="914"/>
          <w:rFonts w:ascii="Times New Roman" w:hAnsi="Times New Roman" w:eastAsia="Times New Roman" w:cs="Times New Roman"/>
          <w:b w:val="0"/>
          <w:color w:val="000000"/>
          <w:sz w:val="24"/>
          <w:szCs w:val="24"/>
          <w:u w:val="none"/>
        </w:rPr>
        <w:t xml:space="preserve">Единым перечнем</w:t>
      </w:r>
      <w:r>
        <w:rPr>
          <w:rFonts w:ascii="Times New Roman" w:hAnsi="Times New Roman" w:eastAsia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коренных малочисленных народов Российской Федерации, утвержденным Постановлением Правительства Российской Федерации от 24 марта 2000 года № 255,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eastAsia="Times New Roman" w:cs="Times New Roman"/>
          <w:b/>
          <w:sz w:val="24"/>
          <w:szCs w:val="24"/>
        </w:rPr>
        <w:instrText xml:space="preserve"> HYPERLINK "consultantplus://offline/ref=3F28B2A966F3678C5414E01ED5B9156B55CEEB57632D4DBEC01BC14FBC3B79DFA44AFC16A14B3E44bBcFJ" </w:instrText>
      </w:r>
      <w:r>
        <w:rPr>
          <w:rFonts w:ascii="Times New Roman" w:hAnsi="Times New Roman" w:eastAsia="Times New Roman" w:cs="Times New Roman"/>
          <w:b/>
          <w:sz w:val="24"/>
          <w:szCs w:val="24"/>
        </w:rPr>
        <w:fldChar w:fldCharType="separate"/>
      </w:r>
      <w:r>
        <w:rPr>
          <w:rStyle w:val="914"/>
          <w:rFonts w:ascii="Times New Roman" w:hAnsi="Times New Roman" w:eastAsia="Times New Roman" w:cs="Times New Roman"/>
          <w:b w:val="0"/>
          <w:color w:val="000000"/>
          <w:sz w:val="24"/>
          <w:szCs w:val="24"/>
          <w:u w:val="none"/>
        </w:rPr>
        <w:t xml:space="preserve">Перечнем</w:t>
      </w:r>
      <w:r>
        <w:rPr>
          <w:rFonts w:ascii="Times New Roman" w:hAnsi="Times New Roman" w:eastAsia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коренных малочисленных народов Севера, Сибири и Дальнего Востока Российской Федерации, утвержденным распоряжением Правительства Российской Федерации от 17 апреля 2006 года № 536-р, постоянн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 проживающих в местах традиционного проживания и традиционной хозяйственной деятельности коренных малочисленных народов Севера на территории Ханты-Мансийского автономного округа - Югры, и их общины, зарегистрированные в Ханты-Мансийском автономном округе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– Югре (далее также – заявители), их представителей, имеющих право в соответствии с законодательством Российской Федерации, либо в силу наделения в установленном законодательством Российской Федерации порядке полномочиями выступать от имени  указанных лиц.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ind w:firstLine="567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 В заявке указываются: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ind w:firstLine="567"/>
        <w:jc w:val="both"/>
        <w:shd w:val="clear" w:color="auto" w:fill="ffffff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а) сведения о заявителе и иных лицах, с учетом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интересов,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которых подается заявка: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ind w:firstLine="567"/>
        <w:jc w:val="both"/>
        <w:shd w:val="clear" w:color="auto" w:fill="ffffff"/>
        <w:widowControl w:val="off"/>
        <w:tabs>
          <w:tab w:val="left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если заявителем является лицо, относящееся к коренным малочисленным наро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дам Севера, – фамилия, имя, отчество (при наличии), данные документа, удостоверяющего личность, национальность, адрес регистрации и места постоянного жительства, номер контактного телефона. В случае подачи заявки с учетом интересов членов семьи заявителя (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всех, либо выборочно) дополнительно указываются степень родства с заявителем, фамилия, имя, отчество (при наличии), данные документа, удостоверяющего личность, национальность, адрес регистрации и места постоянного жительства каждого члена семьи заявителя;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ind w:firstLine="567"/>
        <w:jc w:val="both"/>
        <w:shd w:val="clear" w:color="auto" w:fill="ffffff"/>
        <w:widowControl w:val="off"/>
        <w:tabs>
          <w:tab w:val="left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если заявителем является община коренных малочисленных народов Севера – наименование, организационно-правовая форма, идентификационный номер налогоплательщика, сведения о местонахождении в соответствии с учредительными докумен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тами, номер контактного телефона, а также фамилия, имя, отчество (при наличии), данные документа, удостоверяющего личность, национальность, адрес регистрации и места постоянного жительства каждого члена общины, с учетом интересов которого подается заявка.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ind w:firstLine="567"/>
        <w:jc w:val="both"/>
        <w:shd w:val="clear" w:color="auto" w:fill="ffffff"/>
        <w:widowControl w:val="off"/>
        <w:tabs>
          <w:tab w:val="left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В случае подачи заявки заявителем  с учетом интересов одиноко проживающих физических лиц, не являющихся членами семьи заявителя или членами общины - заявителя,  имеющих право на осуществление традиционного рыболовства, но не способных с учетом возрас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та или состояния здоровья реализовать его самостоятельно, дополнительно указываются фамилия, имя, отчество (при наличии), данные документа, удостоверяющего личность, национальность, адрес регистрации и места постоянного жительства каждого физического лица;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ind w:firstLine="567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б) район добычи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водных биологических ресурсов – административный район Ханты-Мансийского автономного округа – Югры, в пределах которого постоянно проживает или находится в соответствии с учредительными документами заявитель и будет осуществляться традиционное рыболовство;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ind w:firstLine="567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в) заявочные сведения о водных биологических ресурсах – вносятся только по видам водных биологических ресурсов, в отношении которых будет осуществляться традиционное рыболовство. По каждому виду водных биолог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ических ресурсов указываются предполагаемый объем добычи (вылова) водных биологических ресурсов в килограммах, сроки добычи (вылова) водных биологических ресурсов, вид, технические характеристики (длина, размер ячеи, иное) и количество орудий лова, традици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онные способы добычи (вылова) водных биологических ресурсов, которые будут применяться при осуществлении традиционного рыболовства, дополнительно указываются общие объемы добычи (вылова) водных биологических ресурсов по разделам и по обоим разделам вместе.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ind w:firstLine="567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Во всех случаях объемы добычи (вылова) водных биологических ресурсов рассчитываются с учетом всех физических лиц, включенных в заявку;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ind w:firstLine="567"/>
        <w:jc w:val="both"/>
        <w:shd w:val="clear" w:color="auto" w:fill="ffffff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г) порядковый номер и описание рыбопромыслового участка, предоставл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енного в пользование заявителю для осуществления традиционного рыболовства (если рыбопромысловый участок предоставлен). Сведения о рыбопромысловом участке приводятся согласно договору о предоставлении рыбопромыслового участка для традиционного рыболовства;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ind w:firstLine="567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д) тип, название, номер судна, зарегистрированного в установленном порядке, находящегося в собственности или аренде заявителя, в последнем случае дополнительно – реквизиты и срок договора аренды судна (если тра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диционное рыболовство будет осуществляться с использованием маломерного или другого судна). В случае, если для осуществления традиционного рыболовства заявителем предполагается использование нескольких судов, указанные сведения приводятся по каждому судну;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ind w:firstLine="567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е) сведения о добыче (выло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ве) водных биологических ресурсов заявителем за предыдущий календарный год. Сведения о добыче (вылове) водных биологических ресурсов приводятся по каждому виду добытых (выловленных) водных биологических ресурсов в отдельности и в общем виде, в килограммах;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ind w:firstLine="567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ж) сведения о допущенных заявителем нарушениях законодательства Российской Федерации в области рыбол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овства за предыдущий календарный год. Указываются наименование и дата соответствующего документа, фиксирующего допущенное заявителем нарушение и не оспоренного заявителем в судебном порядке, наименование допущенного нарушения согласно указанному документу.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ind w:firstLine="567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 При подаче заявки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 учетом интересов лиц, указанных в подпункте а) пункта 4 настоящего Порядка, в заявке фиксируется согласие лиц на включение их в заявку, наделение заявителя полномочиями действовать от их имени, в том числе при передаче персональных данных в Департамент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промышленности Ханты-Мансийского автономного округа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Ю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гры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(далее – Департамент), обработку персональных данных Департаментом. За несовершеннолетних лиц согласие дается их родителями, усыновителями, опекунами (попечителями).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3"/>
        <w:ind w:firstLine="567"/>
        <w:jc w:val="both"/>
        <w:spacing w:before="0" w:beforeAutospacing="0" w:after="0" w:afterAutospacing="0"/>
        <w:tabs>
          <w:tab w:val="left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Заявка подписывается соответственно лицом, относящимся к коренным малочисленным народам Севера, руководителем общины коренных малочисленных народов Севера или уполномоченным представителем заявителя. Заявка общины коренных малочисленных народов Се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вера заверяется печатью данной 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бщины.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ind w:firstLine="709"/>
        <w:jc w:val="both"/>
        <w:tabs>
          <w:tab w:val="left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6. Заявитель вправе устно обратиться в Департамент о разъяснении порядка заполнения заявки либо направить соответствующий запрос: 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ind w:firstLine="709"/>
        <w:jc w:val="both"/>
        <w:tabs>
          <w:tab w:val="left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письменной форме на бумажном носителе - непосредственно в Департамент или почтовым отправлением по адресу: 6280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Ханты-Мансийский автономный округ – Югра, г. Ханты-Мансийск, ул.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Рознина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дом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64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ind w:firstLine="709"/>
        <w:jc w:val="both"/>
        <w:tabs>
          <w:tab w:val="left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электронной форме по адресу: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depprom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@admhmao.ru.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993" w:right="1276" w:bottom="1134" w:left="1559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imes New Roman CYR">
    <w:panose1 w:val="02020603050405020304"/>
  </w:font>
  <w:font w:name="Times">
    <w:panose1 w:val="02020603050405020304"/>
  </w:font>
  <w:font w:name="Tahoma">
    <w:panose1 w:val="020B0604030504040204"/>
  </w:font>
  <w:font w:name="Microsoft YaHei">
    <w:panose1 w:val="020B050302020402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jc w:val="center"/>
    </w:pPr>
    <w:r/>
    <w:r/>
  </w:p>
  <w:p>
    <w:pPr>
      <w:pStyle w:val="901"/>
      <w:jc w:val="center"/>
    </w:pPr>
    <w:r/>
    <w:r/>
  </w:p>
  <w:sdt>
    <w:sdtPr>
      <w15:appearance w15:val="boundingBox"/>
      <w:id w:val="1584433473"/>
      <w:docPartObj>
        <w:docPartGallery w:val="Page Numbers (Top of Page)"/>
        <w:docPartUnique w:val="true"/>
      </w:docPartObj>
      <w:rPr/>
    </w:sdtPr>
    <w:sdtContent>
      <w:p>
        <w:pPr>
          <w:pStyle w:val="901"/>
          <w:jc w:val="center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  <w:p>
        <w:r/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jc w:val="center"/>
    </w:pPr>
    <w:r/>
    <w:r/>
  </w:p>
  <w:p>
    <w:pPr>
      <w:pStyle w:val="90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8">
    <w:name w:val="Heading 1 Char"/>
    <w:basedOn w:val="881"/>
    <w:link w:val="880"/>
    <w:uiPriority w:val="9"/>
    <w:rPr>
      <w:rFonts w:ascii="Arial" w:hAnsi="Arial" w:eastAsia="Arial" w:cs="Arial"/>
      <w:sz w:val="40"/>
      <w:szCs w:val="40"/>
    </w:rPr>
  </w:style>
  <w:style w:type="paragraph" w:styleId="709">
    <w:name w:val="Heading 2"/>
    <w:basedOn w:val="879"/>
    <w:next w:val="879"/>
    <w:link w:val="7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0">
    <w:name w:val="Heading 2 Char"/>
    <w:basedOn w:val="881"/>
    <w:link w:val="709"/>
    <w:uiPriority w:val="9"/>
    <w:rPr>
      <w:rFonts w:ascii="Arial" w:hAnsi="Arial" w:eastAsia="Arial" w:cs="Arial"/>
      <w:sz w:val="34"/>
    </w:rPr>
  </w:style>
  <w:style w:type="paragraph" w:styleId="711">
    <w:name w:val="Heading 3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2">
    <w:name w:val="Heading 3 Char"/>
    <w:basedOn w:val="881"/>
    <w:link w:val="711"/>
    <w:uiPriority w:val="9"/>
    <w:rPr>
      <w:rFonts w:ascii="Arial" w:hAnsi="Arial" w:eastAsia="Arial" w:cs="Arial"/>
      <w:sz w:val="30"/>
      <w:szCs w:val="30"/>
    </w:rPr>
  </w:style>
  <w:style w:type="paragraph" w:styleId="713">
    <w:name w:val="Heading 4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4">
    <w:name w:val="Heading 4 Char"/>
    <w:basedOn w:val="881"/>
    <w:link w:val="713"/>
    <w:uiPriority w:val="9"/>
    <w:rPr>
      <w:rFonts w:ascii="Arial" w:hAnsi="Arial" w:eastAsia="Arial" w:cs="Arial"/>
      <w:b/>
      <w:bCs/>
      <w:sz w:val="26"/>
      <w:szCs w:val="26"/>
    </w:rPr>
  </w:style>
  <w:style w:type="paragraph" w:styleId="715">
    <w:name w:val="Heading 5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6">
    <w:name w:val="Heading 5 Char"/>
    <w:basedOn w:val="881"/>
    <w:link w:val="715"/>
    <w:uiPriority w:val="9"/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879"/>
    <w:next w:val="879"/>
    <w:link w:val="7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8">
    <w:name w:val="Heading 6 Char"/>
    <w:basedOn w:val="881"/>
    <w:link w:val="717"/>
    <w:uiPriority w:val="9"/>
    <w:rPr>
      <w:rFonts w:ascii="Arial" w:hAnsi="Arial" w:eastAsia="Arial" w:cs="Arial"/>
      <w:b/>
      <w:bCs/>
      <w:sz w:val="22"/>
      <w:szCs w:val="22"/>
    </w:rPr>
  </w:style>
  <w:style w:type="paragraph" w:styleId="719">
    <w:name w:val="Heading 7"/>
    <w:basedOn w:val="879"/>
    <w:next w:val="879"/>
    <w:link w:val="7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0">
    <w:name w:val="Heading 7 Char"/>
    <w:basedOn w:val="881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879"/>
    <w:next w:val="879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2">
    <w:name w:val="Heading 8 Char"/>
    <w:basedOn w:val="881"/>
    <w:link w:val="721"/>
    <w:uiPriority w:val="9"/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basedOn w:val="879"/>
    <w:next w:val="879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>
    <w:name w:val="Heading 9 Char"/>
    <w:basedOn w:val="881"/>
    <w:link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Title"/>
    <w:basedOn w:val="879"/>
    <w:next w:val="879"/>
    <w:link w:val="7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6">
    <w:name w:val="Title Char"/>
    <w:basedOn w:val="881"/>
    <w:link w:val="725"/>
    <w:uiPriority w:val="10"/>
    <w:rPr>
      <w:sz w:val="48"/>
      <w:szCs w:val="48"/>
    </w:rPr>
  </w:style>
  <w:style w:type="paragraph" w:styleId="727">
    <w:name w:val="Subtitle"/>
    <w:basedOn w:val="879"/>
    <w:next w:val="879"/>
    <w:link w:val="728"/>
    <w:uiPriority w:val="11"/>
    <w:qFormat/>
    <w:pPr>
      <w:spacing w:before="200" w:after="200"/>
    </w:pPr>
    <w:rPr>
      <w:sz w:val="24"/>
      <w:szCs w:val="24"/>
    </w:rPr>
  </w:style>
  <w:style w:type="character" w:styleId="728">
    <w:name w:val="Subtitle Char"/>
    <w:basedOn w:val="881"/>
    <w:link w:val="727"/>
    <w:uiPriority w:val="11"/>
    <w:rPr>
      <w:sz w:val="24"/>
      <w:szCs w:val="24"/>
    </w:rPr>
  </w:style>
  <w:style w:type="paragraph" w:styleId="729">
    <w:name w:val="Quote"/>
    <w:basedOn w:val="879"/>
    <w:next w:val="879"/>
    <w:link w:val="730"/>
    <w:uiPriority w:val="29"/>
    <w:qFormat/>
    <w:pPr>
      <w:ind w:left="720" w:right="720"/>
    </w:pPr>
    <w:rPr>
      <w:i/>
    </w:rPr>
  </w:style>
  <w:style w:type="character" w:styleId="730">
    <w:name w:val="Quote Char"/>
    <w:link w:val="729"/>
    <w:uiPriority w:val="29"/>
    <w:rPr>
      <w:i/>
    </w:rPr>
  </w:style>
  <w:style w:type="paragraph" w:styleId="731">
    <w:name w:val="Intense Quote"/>
    <w:basedOn w:val="879"/>
    <w:next w:val="879"/>
    <w:link w:val="73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>
    <w:name w:val="Intense Quote Char"/>
    <w:link w:val="731"/>
    <w:uiPriority w:val="30"/>
    <w:rPr>
      <w:i/>
    </w:rPr>
  </w:style>
  <w:style w:type="character" w:styleId="733">
    <w:name w:val="Header Char"/>
    <w:basedOn w:val="881"/>
    <w:link w:val="901"/>
    <w:uiPriority w:val="99"/>
  </w:style>
  <w:style w:type="character" w:styleId="734">
    <w:name w:val="Footer Char"/>
    <w:basedOn w:val="881"/>
    <w:link w:val="902"/>
    <w:uiPriority w:val="99"/>
  </w:style>
  <w:style w:type="character" w:styleId="735">
    <w:name w:val="Caption Char"/>
    <w:basedOn w:val="898"/>
    <w:link w:val="902"/>
    <w:uiPriority w:val="99"/>
  </w:style>
  <w:style w:type="table" w:styleId="736">
    <w:name w:val="Table Grid Light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>
    <w:name w:val="Grid Table 4 - Accent 1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5">
    <w:name w:val="Grid Table 4 - Accent 2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Grid Table 4 - Accent 3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7">
    <w:name w:val="Grid Table 4 - Accent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Grid Table 4 - Accent 5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9">
    <w:name w:val="Grid Table 4 - Accent 6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0">
    <w:name w:val="Grid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7">
    <w:name w:val="Grid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8">
    <w:name w:val="Grid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9">
    <w:name w:val="Grid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0">
    <w:name w:val="Grid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1">
    <w:name w:val="Grid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2">
    <w:name w:val="Grid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9">
    <w:name w:val="List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0">
    <w:name w:val="List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1">
    <w:name w:val="List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2">
    <w:name w:val="List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3">
    <w:name w:val="List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4">
    <w:name w:val="List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7">
    <w:name w:val="List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8">
    <w:name w:val="List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List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0">
    <w:name w:val="List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List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2">
    <w:name w:val="List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3">
    <w:name w:val="List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4">
    <w:name w:val="List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5">
    <w:name w:val="List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6">
    <w:name w:val="List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7">
    <w:name w:val="List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8">
    <w:name w:val="List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9">
    <w:name w:val="List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0">
    <w:name w:val="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 &amp; 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Bordered &amp; 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Bordered &amp; 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Bordered &amp; 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Bordered &amp; 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Bordered &amp; 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Bordered &amp; 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5">
    <w:name w:val="Bordered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6">
    <w:name w:val="Bordered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7">
    <w:name w:val="Bordered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8">
    <w:name w:val="Bordered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9">
    <w:name w:val="Bordered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0">
    <w:name w:val="Bordered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1">
    <w:name w:val="Hyperlink"/>
    <w:uiPriority w:val="99"/>
    <w:unhideWhenUsed/>
    <w:rPr>
      <w:color w:val="0000ff" w:themeColor="hyperlink"/>
      <w:u w:val="single"/>
    </w:rPr>
  </w:style>
  <w:style w:type="paragraph" w:styleId="862">
    <w:name w:val="footnote text"/>
    <w:basedOn w:val="879"/>
    <w:link w:val="863"/>
    <w:uiPriority w:val="99"/>
    <w:semiHidden/>
    <w:unhideWhenUsed/>
    <w:pPr>
      <w:spacing w:after="40" w:line="240" w:lineRule="auto"/>
    </w:pPr>
    <w:rPr>
      <w:sz w:val="18"/>
    </w:rPr>
  </w:style>
  <w:style w:type="character" w:styleId="863">
    <w:name w:val="Footnote Text Char"/>
    <w:link w:val="862"/>
    <w:uiPriority w:val="99"/>
    <w:rPr>
      <w:sz w:val="18"/>
    </w:rPr>
  </w:style>
  <w:style w:type="character" w:styleId="864">
    <w:name w:val="footnote reference"/>
    <w:basedOn w:val="881"/>
    <w:uiPriority w:val="99"/>
    <w:unhideWhenUsed/>
    <w:rPr>
      <w:vertAlign w:val="superscript"/>
    </w:rPr>
  </w:style>
  <w:style w:type="paragraph" w:styleId="865">
    <w:name w:val="endnote text"/>
    <w:basedOn w:val="879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>
    <w:name w:val="Endnote Text Char"/>
    <w:link w:val="865"/>
    <w:uiPriority w:val="99"/>
    <w:rPr>
      <w:sz w:val="20"/>
    </w:rPr>
  </w:style>
  <w:style w:type="character" w:styleId="867">
    <w:name w:val="endnote reference"/>
    <w:basedOn w:val="881"/>
    <w:uiPriority w:val="99"/>
    <w:semiHidden/>
    <w:unhideWhenUsed/>
    <w:rPr>
      <w:vertAlign w:val="superscript"/>
    </w:rPr>
  </w:style>
  <w:style w:type="paragraph" w:styleId="868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9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70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71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72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3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4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5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6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879"/>
    <w:next w:val="879"/>
    <w:uiPriority w:val="99"/>
    <w:unhideWhenUsed/>
    <w:pPr>
      <w:spacing w:after="0" w:afterAutospacing="0"/>
    </w:pPr>
  </w:style>
  <w:style w:type="paragraph" w:styleId="879" w:default="1">
    <w:name w:val="Normal"/>
    <w:qFormat/>
    <w:pPr>
      <w:spacing w:after="200" w:line="276" w:lineRule="auto"/>
    </w:pPr>
  </w:style>
  <w:style w:type="paragraph" w:styleId="880">
    <w:name w:val="Heading 1"/>
    <w:basedOn w:val="879"/>
    <w:next w:val="879"/>
    <w:link w:val="884"/>
    <w:uiPriority w:val="9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character" w:styleId="881" w:default="1">
    <w:name w:val="Default Paragraph Font"/>
    <w:uiPriority w:val="1"/>
    <w:semiHidden/>
    <w:unhideWhenUsed/>
  </w:style>
  <w:style w:type="table" w:styleId="8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3" w:default="1">
    <w:name w:val="No List"/>
    <w:uiPriority w:val="99"/>
    <w:semiHidden/>
    <w:unhideWhenUsed/>
  </w:style>
  <w:style w:type="character" w:styleId="884" w:customStyle="1">
    <w:name w:val="Заголовок 1 Знак"/>
    <w:basedOn w:val="881"/>
    <w:link w:val="880"/>
    <w:uiPriority w:val="9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885" w:customStyle="1">
    <w:name w:val="Верхний колонтитул Знак"/>
    <w:basedOn w:val="881"/>
    <w:uiPriority w:val="99"/>
    <w:qFormat/>
  </w:style>
  <w:style w:type="character" w:styleId="886" w:customStyle="1">
    <w:name w:val="Нижний колонтитул Знак"/>
    <w:basedOn w:val="881"/>
    <w:uiPriority w:val="99"/>
    <w:qFormat/>
  </w:style>
  <w:style w:type="character" w:styleId="887" w:customStyle="1">
    <w:name w:val="hmao_department_email"/>
    <w:basedOn w:val="881"/>
    <w:qFormat/>
  </w:style>
  <w:style w:type="character" w:styleId="888" w:customStyle="1">
    <w:name w:val="Текст выноски Знак"/>
    <w:basedOn w:val="881"/>
    <w:uiPriority w:val="99"/>
    <w:semiHidden/>
    <w:qFormat/>
    <w:rPr>
      <w:rFonts w:ascii="Tahoma" w:hAnsi="Tahoma" w:cs="Tahoma"/>
      <w:sz w:val="16"/>
      <w:szCs w:val="16"/>
    </w:rPr>
  </w:style>
  <w:style w:type="character" w:styleId="889" w:customStyle="1">
    <w:name w:val="Интернет-ссылка"/>
    <w:basedOn w:val="881"/>
    <w:uiPriority w:val="99"/>
    <w:unhideWhenUsed/>
    <w:rPr>
      <w:color w:val="0000ff" w:themeColor="hyperlink"/>
      <w:u w:val="single"/>
    </w:rPr>
  </w:style>
  <w:style w:type="character" w:styleId="890" w:customStyle="1">
    <w:name w:val="Основной текст (2)"/>
    <w:qFormat/>
    <w:rPr>
      <w:rFonts w:ascii="Times" w:hAnsi="Times" w:eastAsia="Times" w:cs="Times"/>
      <w:b/>
      <w:bCs/>
      <w:i w:val="0"/>
      <w:iCs w:val="0"/>
      <w:caps w:val="0"/>
      <w:smallCaps w:val="0"/>
      <w:strike w:val="0"/>
      <w:color w:val="000000"/>
      <w:spacing w:val="0"/>
      <w:sz w:val="25"/>
      <w:szCs w:val="25"/>
      <w:u w:val="none"/>
      <w:lang w:val="ru-RU"/>
    </w:rPr>
  </w:style>
  <w:style w:type="character" w:styleId="891" w:customStyle="1">
    <w:name w:val="cfs1"/>
    <w:basedOn w:val="881"/>
    <w:qFormat/>
  </w:style>
  <w:style w:type="character" w:styleId="892" w:customStyle="1">
    <w:name w:val="ListLabel 1"/>
    <w:qFormat/>
    <w:rPr>
      <w:rFonts w:ascii="Times New Roman" w:hAnsi="Times New Roman" w:cs="Times New Roman"/>
      <w:sz w:val="28"/>
      <w:szCs w:val="28"/>
    </w:rPr>
  </w:style>
  <w:style w:type="character" w:styleId="893" w:customStyle="1">
    <w:name w:val="ListLabel 2"/>
    <w:qFormat/>
    <w:rPr>
      <w:rFonts w:ascii="Times New Roman" w:hAnsi="Times New Roman" w:cs="Times New Roman"/>
      <w:color w:val="auto"/>
      <w:sz w:val="28"/>
      <w:szCs w:val="28"/>
      <w:u w:val="none"/>
      <w:lang w:val="en-US"/>
    </w:rPr>
  </w:style>
  <w:style w:type="character" w:styleId="894" w:customStyle="1">
    <w:name w:val="ListLabel 3"/>
    <w:qFormat/>
    <w:rPr>
      <w:rFonts w:ascii="Times New Roman" w:hAnsi="Times New Roman" w:cs="Times New Roman"/>
      <w:color w:val="auto"/>
      <w:sz w:val="28"/>
      <w:szCs w:val="28"/>
      <w:u w:val="none"/>
    </w:rPr>
  </w:style>
  <w:style w:type="paragraph" w:styleId="895" w:customStyle="1">
    <w:name w:val="Заголовок"/>
    <w:basedOn w:val="879"/>
    <w:next w:val="896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896">
    <w:name w:val="Body Text"/>
    <w:basedOn w:val="879"/>
    <w:pPr>
      <w:spacing w:after="140"/>
    </w:pPr>
  </w:style>
  <w:style w:type="paragraph" w:styleId="897">
    <w:name w:val="List"/>
    <w:basedOn w:val="896"/>
    <w:rPr>
      <w:rFonts w:ascii="Times New Roman" w:hAnsi="Times New Roman" w:cs="Arial"/>
    </w:rPr>
  </w:style>
  <w:style w:type="paragraph" w:styleId="898">
    <w:name w:val="Caption"/>
    <w:basedOn w:val="879"/>
    <w:link w:val="735"/>
    <w:qFormat/>
    <w:pPr>
      <w:spacing w:before="120" w:after="120"/>
      <w:suppressLineNumbers/>
    </w:pPr>
    <w:rPr>
      <w:rFonts w:ascii="Times New Roman" w:hAnsi="Times New Roman" w:cs="Arial"/>
      <w:i/>
      <w:iCs/>
      <w:sz w:val="24"/>
      <w:szCs w:val="24"/>
    </w:rPr>
  </w:style>
  <w:style w:type="paragraph" w:styleId="899">
    <w:name w:val="index heading"/>
    <w:basedOn w:val="879"/>
    <w:qFormat/>
    <w:pPr>
      <w:suppressLineNumbers/>
    </w:pPr>
    <w:rPr>
      <w:rFonts w:ascii="Times New Roman" w:hAnsi="Times New Roman" w:cs="Arial"/>
    </w:rPr>
  </w:style>
  <w:style w:type="paragraph" w:styleId="900" w:customStyle="1">
    <w:name w:val="ConsPlusNonformat"/>
    <w:qFormat/>
    <w:pPr>
      <w:widowControl w:val="off"/>
    </w:pPr>
    <w:rPr>
      <w:rFonts w:ascii="Courier New" w:hAnsi="Courier New" w:cs="Courier New"/>
      <w:sz w:val="20"/>
      <w:szCs w:val="20"/>
    </w:rPr>
  </w:style>
  <w:style w:type="paragraph" w:styleId="901">
    <w:name w:val="Header"/>
    <w:basedOn w:val="87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902">
    <w:name w:val="Footer"/>
    <w:basedOn w:val="87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903">
    <w:name w:val="List Paragraph"/>
    <w:basedOn w:val="879"/>
    <w:uiPriority w:val="34"/>
    <w:qFormat/>
    <w:pPr>
      <w:contextualSpacing/>
      <w:ind w:left="720"/>
    </w:pPr>
  </w:style>
  <w:style w:type="paragraph" w:styleId="904">
    <w:name w:val="Balloon Text"/>
    <w:basedOn w:val="879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05" w:customStyle="1">
    <w:name w:val="ConsPlusTitle"/>
    <w:uiPriority w:val="99"/>
    <w:qFormat/>
    <w:pPr>
      <w:widowControl w:val="off"/>
    </w:pPr>
    <w:rPr>
      <w:rFonts w:eastAsia="Times New Roman" w:cs="Calibri"/>
      <w:b/>
      <w:szCs w:val="20"/>
    </w:rPr>
  </w:style>
  <w:style w:type="paragraph" w:styleId="906" w:customStyle="1">
    <w:name w:val="ConsPlusNormal"/>
    <w:qFormat/>
    <w:pPr>
      <w:widowControl w:val="off"/>
    </w:pPr>
    <w:rPr>
      <w:rFonts w:eastAsia="Times New Roman" w:cs="Calibri"/>
      <w:szCs w:val="20"/>
    </w:rPr>
  </w:style>
  <w:style w:type="paragraph" w:styleId="907">
    <w:name w:val="No Spacing"/>
    <w:link w:val="912"/>
    <w:uiPriority w:val="1"/>
    <w:qFormat/>
    <w:rPr>
      <w:rFonts w:eastAsia="Calibri" w:cs="Times New Roman"/>
      <w:lang w:eastAsia="en-US"/>
    </w:rPr>
  </w:style>
  <w:style w:type="paragraph" w:styleId="908">
    <w:name w:val="Revision"/>
    <w:uiPriority w:val="99"/>
    <w:semiHidden/>
    <w:qFormat/>
    <w:rPr>
      <w:rFonts w:eastAsia="Times New Roman" w:cs="Times New Roman"/>
    </w:rPr>
  </w:style>
  <w:style w:type="paragraph" w:styleId="909">
    <w:name w:val="List Bullet"/>
    <w:basedOn w:val="879"/>
    <w:uiPriority w:val="99"/>
    <w:unhideWhenUsed/>
    <w:qFormat/>
    <w:pPr>
      <w:contextualSpacing/>
    </w:pPr>
  </w:style>
  <w:style w:type="table" w:styleId="910">
    <w:name w:val="Table Grid"/>
    <w:basedOn w:val="88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911" w:customStyle="1">
    <w:name w:val="Сетка таблицы1"/>
    <w:basedOn w:val="882"/>
    <w:rPr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12" w:customStyle="1">
    <w:name w:val="Без интервала Знак"/>
    <w:basedOn w:val="881"/>
    <w:link w:val="907"/>
    <w:uiPriority w:val="1"/>
    <w:rPr>
      <w:rFonts w:eastAsia="Calibri" w:cs="Times New Roman"/>
      <w:lang w:eastAsia="en-US"/>
    </w:rPr>
  </w:style>
  <w:style w:type="paragraph" w:styleId="913" w:customStyle="1">
    <w:name w:val="Обычный (веб)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914" w:customStyle="1">
    <w:name w:val="Гиперссылка"/>
    <w:rPr>
      <w:rFonts w:ascii="Times New Roman CYR" w:hAnsi="Times New Roman CYR" w:cs="Times New Roman CYR"/>
      <w:b/>
      <w:bCs/>
      <w:color w:val="000080"/>
      <w:sz w:val="24"/>
      <w:szCs w:val="24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1A8C7-5FA3-4BA4-8B25-117D7EE9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MyCompany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TroickayaNM</dc:creator>
  <dc:description/>
  <dc:language>ru-RU</dc:language>
  <cp:lastModifiedBy>GyndyshevaSK</cp:lastModifiedBy>
  <cp:revision>49</cp:revision>
  <dcterms:created xsi:type="dcterms:W3CDTF">2018-10-22T10:19:00Z</dcterms:created>
  <dcterms:modified xsi:type="dcterms:W3CDTF">2025-08-13T07:03:34Z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MyCompany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