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753" w:rsidRPr="002D3753" w:rsidRDefault="002D3753" w:rsidP="002D3753">
      <w:pPr>
        <w:jc w:val="center"/>
        <w:rPr>
          <w:rFonts w:eastAsia="Times New Roman" w:cs="Times New Roman"/>
          <w:szCs w:val="28"/>
        </w:rPr>
      </w:pPr>
      <w:r w:rsidRPr="002D3753">
        <w:rPr>
          <w:rFonts w:eastAsia="Times New Roman" w:cs="Times New Roman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363D85BD" wp14:editId="71407CAC">
            <wp:simplePos x="0" y="0"/>
            <wp:positionH relativeFrom="margin">
              <wp:posOffset>2797810</wp:posOffset>
            </wp:positionH>
            <wp:positionV relativeFrom="margin">
              <wp:posOffset>-247650</wp:posOffset>
            </wp:positionV>
            <wp:extent cx="523875" cy="609600"/>
            <wp:effectExtent l="0" t="0" r="0" b="0"/>
            <wp:wrapSquare wrapText="bothSides"/>
            <wp:docPr id="1" name="Рисунок 1" descr="Локосово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косовоСП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753" w:rsidRPr="002D3753" w:rsidRDefault="002D3753" w:rsidP="002D3753">
      <w:pPr>
        <w:spacing w:line="276" w:lineRule="auto"/>
        <w:rPr>
          <w:rFonts w:eastAsia="Calibri" w:cs="Times New Roman"/>
          <w:b/>
          <w:color w:val="000000"/>
          <w:szCs w:val="28"/>
          <w:lang w:eastAsia="en-US"/>
        </w:rPr>
      </w:pPr>
    </w:p>
    <w:p w:rsidR="002D3753" w:rsidRPr="002D3753" w:rsidRDefault="002D3753" w:rsidP="002D3753">
      <w:pPr>
        <w:spacing w:line="276" w:lineRule="auto"/>
        <w:jc w:val="center"/>
        <w:rPr>
          <w:rFonts w:eastAsia="Calibri" w:cs="Times New Roman"/>
          <w:b/>
          <w:color w:val="000000"/>
          <w:szCs w:val="28"/>
          <w:lang w:eastAsia="en-US"/>
        </w:rPr>
      </w:pPr>
      <w:r w:rsidRPr="002D3753">
        <w:rPr>
          <w:rFonts w:eastAsia="Calibri" w:cs="Times New Roman"/>
          <w:b/>
          <w:color w:val="000000"/>
          <w:szCs w:val="28"/>
          <w:lang w:eastAsia="en-US"/>
        </w:rPr>
        <w:t>АДМИНИСТРАЦИЯ</w:t>
      </w:r>
    </w:p>
    <w:p w:rsidR="002D3753" w:rsidRPr="002D3753" w:rsidRDefault="002D3753" w:rsidP="002D3753">
      <w:pPr>
        <w:spacing w:line="276" w:lineRule="auto"/>
        <w:ind w:firstLine="709"/>
        <w:jc w:val="center"/>
        <w:rPr>
          <w:rFonts w:eastAsia="Calibri" w:cs="Times New Roman"/>
          <w:b/>
          <w:color w:val="000000"/>
          <w:szCs w:val="28"/>
          <w:lang w:eastAsia="en-US"/>
        </w:rPr>
      </w:pPr>
      <w:r w:rsidRPr="002D3753">
        <w:rPr>
          <w:rFonts w:eastAsia="Calibri" w:cs="Times New Roman"/>
          <w:b/>
          <w:color w:val="000000"/>
          <w:szCs w:val="28"/>
          <w:lang w:eastAsia="en-US"/>
        </w:rPr>
        <w:t>СЕЛЬСКОГО ПОСЕЛЕНИЯ ЛОКОСОВО</w:t>
      </w:r>
    </w:p>
    <w:p w:rsidR="002D3753" w:rsidRPr="002D3753" w:rsidRDefault="002D3753" w:rsidP="002D3753">
      <w:pPr>
        <w:tabs>
          <w:tab w:val="center" w:pos="4677"/>
          <w:tab w:val="left" w:pos="6864"/>
        </w:tabs>
        <w:spacing w:line="276" w:lineRule="auto"/>
        <w:ind w:firstLine="709"/>
        <w:jc w:val="center"/>
        <w:rPr>
          <w:rFonts w:eastAsia="SimSun" w:cs="Times New Roman"/>
          <w:color w:val="000000"/>
          <w:szCs w:val="28"/>
          <w:lang w:eastAsia="en-US"/>
        </w:rPr>
      </w:pPr>
      <w:r w:rsidRPr="002D3753">
        <w:rPr>
          <w:rFonts w:eastAsia="Calibri" w:cs="Times New Roman"/>
          <w:color w:val="000000"/>
          <w:szCs w:val="28"/>
          <w:lang w:eastAsia="en-US"/>
        </w:rPr>
        <w:t>Сургутского муниципального района</w:t>
      </w:r>
    </w:p>
    <w:p w:rsidR="002D3753" w:rsidRPr="002D3753" w:rsidRDefault="002D3753" w:rsidP="002D3753">
      <w:pPr>
        <w:spacing w:line="276" w:lineRule="auto"/>
        <w:ind w:firstLine="709"/>
        <w:jc w:val="center"/>
        <w:rPr>
          <w:rFonts w:eastAsia="Calibri" w:cs="Times New Roman"/>
          <w:color w:val="000000"/>
          <w:szCs w:val="28"/>
          <w:lang w:eastAsia="en-US"/>
        </w:rPr>
      </w:pPr>
      <w:r w:rsidRPr="002D3753">
        <w:rPr>
          <w:rFonts w:eastAsia="Calibri" w:cs="Times New Roman"/>
          <w:color w:val="000000"/>
          <w:szCs w:val="28"/>
          <w:lang w:eastAsia="en-US"/>
        </w:rPr>
        <w:t>Ханты-Мансийского автономного округа – Югры</w:t>
      </w:r>
    </w:p>
    <w:p w:rsidR="002D3753" w:rsidRPr="002D3753" w:rsidRDefault="002D3753" w:rsidP="002D3753">
      <w:pPr>
        <w:spacing w:line="254" w:lineRule="auto"/>
        <w:ind w:firstLine="709"/>
        <w:jc w:val="center"/>
        <w:rPr>
          <w:rFonts w:eastAsia="Calibri" w:cs="Times New Roman"/>
          <w:color w:val="000000"/>
          <w:szCs w:val="28"/>
          <w:lang w:eastAsia="en-US"/>
        </w:rPr>
      </w:pPr>
    </w:p>
    <w:p w:rsidR="002D3753" w:rsidRPr="002D3753" w:rsidRDefault="002D3753" w:rsidP="002D3753">
      <w:pPr>
        <w:spacing w:line="254" w:lineRule="auto"/>
        <w:ind w:firstLineChars="1321" w:firstLine="3713"/>
        <w:jc w:val="both"/>
        <w:rPr>
          <w:rFonts w:eastAsia="Calibri" w:cs="Times New Roman"/>
          <w:b/>
          <w:color w:val="000000"/>
          <w:szCs w:val="28"/>
          <w:lang w:eastAsia="en-US"/>
        </w:rPr>
      </w:pPr>
      <w:r w:rsidRPr="002D3753">
        <w:rPr>
          <w:rFonts w:eastAsia="Calibri" w:cs="Times New Roman"/>
          <w:b/>
          <w:color w:val="000000"/>
          <w:szCs w:val="28"/>
          <w:lang w:eastAsia="en-US"/>
        </w:rPr>
        <w:t>ПОСТАНОВЛЕНИЕ</w:t>
      </w:r>
    </w:p>
    <w:p w:rsidR="002D3753" w:rsidRPr="002D3753" w:rsidRDefault="002D3753" w:rsidP="002D3753">
      <w:pPr>
        <w:spacing w:after="200" w:line="254" w:lineRule="auto"/>
        <w:rPr>
          <w:rFonts w:eastAsia="Calibri" w:cs="Times New Roman"/>
          <w:b/>
          <w:color w:val="000000"/>
          <w:szCs w:val="28"/>
          <w:lang w:eastAsia="en-US"/>
        </w:rPr>
      </w:pPr>
    </w:p>
    <w:p w:rsidR="002D3753" w:rsidRPr="002D3753" w:rsidRDefault="002D3753" w:rsidP="002D3753">
      <w:pPr>
        <w:spacing w:after="200" w:line="254" w:lineRule="auto"/>
        <w:rPr>
          <w:rFonts w:eastAsia="Calibri" w:cs="Times New Roman"/>
          <w:b/>
          <w:color w:val="000000"/>
          <w:szCs w:val="28"/>
          <w:lang w:eastAsia="en-US"/>
        </w:rPr>
      </w:pPr>
    </w:p>
    <w:p w:rsidR="002D3753" w:rsidRPr="002D3753" w:rsidRDefault="002D3753" w:rsidP="00880E9D">
      <w:pPr>
        <w:rPr>
          <w:rFonts w:eastAsia="Calibri" w:cs="Times New Roman"/>
          <w:color w:val="000000"/>
          <w:sz w:val="24"/>
          <w:szCs w:val="24"/>
          <w:lang w:eastAsia="en-US"/>
        </w:rPr>
      </w:pP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>«</w:t>
      </w:r>
      <w:r w:rsidR="00880E9D">
        <w:rPr>
          <w:rFonts w:eastAsia="Calibri" w:cs="Times New Roman"/>
          <w:color w:val="000000"/>
          <w:sz w:val="24"/>
          <w:szCs w:val="24"/>
          <w:lang w:eastAsia="en-US"/>
        </w:rPr>
        <w:t>22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 xml:space="preserve">» </w:t>
      </w:r>
      <w:r w:rsidR="00FB551D">
        <w:rPr>
          <w:rFonts w:eastAsia="Calibri" w:cs="Times New Roman"/>
          <w:color w:val="000000"/>
          <w:sz w:val="24"/>
          <w:szCs w:val="24"/>
          <w:lang w:eastAsia="en-US"/>
        </w:rPr>
        <w:t>октября</w:t>
      </w:r>
      <w:r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 xml:space="preserve">2025 года                                                                                                </w:t>
      </w:r>
      <w:r w:rsidR="003A2B27"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 xml:space="preserve">    </w:t>
      </w:r>
      <w:r w:rsidR="00FB551D"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>№</w:t>
      </w:r>
      <w:r w:rsidR="00880E9D"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>5</w:t>
      </w:r>
      <w:r w:rsidR="00880E9D">
        <w:rPr>
          <w:rFonts w:eastAsia="Calibri" w:cs="Times New Roman"/>
          <w:color w:val="000000"/>
          <w:sz w:val="24"/>
          <w:szCs w:val="24"/>
          <w:lang w:eastAsia="en-US"/>
        </w:rPr>
        <w:t>7-нпа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 w:rsidR="003A2B27">
        <w:rPr>
          <w:rFonts w:eastAsia="Calibri" w:cs="Times New Roman"/>
          <w:color w:val="000000"/>
          <w:sz w:val="24"/>
          <w:szCs w:val="24"/>
          <w:lang w:eastAsia="en-US"/>
        </w:rPr>
        <w:t xml:space="preserve">           </w:t>
      </w:r>
      <w:r w:rsidR="00880E9D">
        <w:rPr>
          <w:rFonts w:eastAsia="Calibri" w:cs="Times New Roman"/>
          <w:color w:val="000000"/>
          <w:sz w:val="24"/>
          <w:szCs w:val="24"/>
          <w:lang w:eastAsia="en-US"/>
        </w:rPr>
        <w:t xml:space="preserve">  </w:t>
      </w:r>
      <w:r w:rsidR="003A2B27"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 xml:space="preserve">                                                </w:t>
      </w:r>
      <w:r w:rsidR="003A2B27">
        <w:rPr>
          <w:rFonts w:eastAsia="Calibri" w:cs="Times New Roman"/>
          <w:color w:val="000000"/>
          <w:sz w:val="24"/>
          <w:szCs w:val="24"/>
          <w:lang w:eastAsia="en-US"/>
        </w:rPr>
        <w:t xml:space="preserve">            </w:t>
      </w:r>
      <w:r w:rsidR="00880E9D">
        <w:rPr>
          <w:rFonts w:eastAsia="Calibri" w:cs="Times New Roman"/>
          <w:color w:val="000000"/>
          <w:sz w:val="24"/>
          <w:szCs w:val="24"/>
          <w:lang w:eastAsia="en-US"/>
        </w:rPr>
        <w:t xml:space="preserve">        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>с. Локосово</w:t>
      </w:r>
    </w:p>
    <w:p w:rsidR="00EC3A5F" w:rsidRPr="00746C3E" w:rsidRDefault="00EC3A5F" w:rsidP="004E2129">
      <w:pPr>
        <w:spacing w:after="200"/>
        <w:rPr>
          <w:rFonts w:eastAsia="Calibri" w:cs="Times New Roman"/>
          <w:color w:val="000000"/>
          <w:szCs w:val="28"/>
          <w:lang w:eastAsia="en-US"/>
        </w:rPr>
      </w:pPr>
    </w:p>
    <w:p w:rsidR="00880E9D" w:rsidRPr="00885ACF" w:rsidRDefault="00880E9D" w:rsidP="00880E9D">
      <w:pPr>
        <w:pStyle w:val="HEADERTEXT"/>
        <w:ind w:right="481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885ACF">
        <w:rPr>
          <w:rFonts w:ascii="Times New Roman" w:hAnsi="Times New Roman" w:cs="Times New Roman"/>
          <w:bCs/>
          <w:color w:val="auto"/>
          <w:sz w:val="28"/>
          <w:szCs w:val="28"/>
        </w:rPr>
        <w:t>О внесении изменений в постановление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885AC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администрации сельского поселения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Локосово </w:t>
      </w:r>
      <w:r w:rsidRPr="00885ACF">
        <w:rPr>
          <w:rFonts w:ascii="Times New Roman" w:hAnsi="Times New Roman" w:cs="Times New Roman"/>
          <w:bCs/>
          <w:color w:val="auto"/>
          <w:sz w:val="28"/>
          <w:szCs w:val="28"/>
        </w:rPr>
        <w:t>от 10.02.2021 № 12-нпа «О порядке оценки налоговых расходов сельского поселения Локосово»</w:t>
      </w:r>
      <w:r w:rsidRPr="004203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80E9D" w:rsidRDefault="00880E9D" w:rsidP="00880E9D">
      <w:pPr>
        <w:pStyle w:val="HEADERTEX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0E9D" w:rsidRPr="0042039F" w:rsidRDefault="00880E9D" w:rsidP="00880E9D">
      <w:pPr>
        <w:pStyle w:val="HEADERTEX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97A90" w:rsidRDefault="00B97A90" w:rsidP="00B97A90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CF">
        <w:rPr>
          <w:rFonts w:ascii="Times New Roman" w:hAnsi="Times New Roman" w:cs="Times New Roman"/>
          <w:sz w:val="28"/>
          <w:szCs w:val="28"/>
        </w:rPr>
        <w:t>В соответствии с пунктом 2 статьи 174.3 Бюджетного кодекса Российской Федерации, постановлением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образований»:</w:t>
      </w:r>
    </w:p>
    <w:p w:rsidR="00B97A90" w:rsidRPr="00885ACF" w:rsidRDefault="00B97A90" w:rsidP="00B97A90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85ACF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сельского поселения </w:t>
      </w:r>
      <w:r w:rsidR="00862139">
        <w:rPr>
          <w:rFonts w:ascii="Times New Roman" w:hAnsi="Times New Roman" w:cs="Times New Roman"/>
          <w:sz w:val="28"/>
          <w:szCs w:val="28"/>
        </w:rPr>
        <w:t>Локосово</w:t>
      </w:r>
      <w:bookmarkStart w:id="0" w:name="_GoBack"/>
      <w:bookmarkEnd w:id="0"/>
      <w:r w:rsidRPr="00885ACF">
        <w:rPr>
          <w:rFonts w:ascii="Times New Roman" w:hAnsi="Times New Roman" w:cs="Times New Roman"/>
          <w:sz w:val="28"/>
          <w:szCs w:val="28"/>
        </w:rPr>
        <w:t xml:space="preserve"> от 10.02.2021 № 12-нпа «О порядке оценки налоговых расходов сельского поселения Локосово»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5ACF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85ACF">
        <w:rPr>
          <w:rFonts w:ascii="Times New Roman" w:hAnsi="Times New Roman" w:cs="Times New Roman"/>
          <w:sz w:val="28"/>
          <w:szCs w:val="28"/>
        </w:rPr>
        <w:t>постановление) следующие изменения:</w:t>
      </w:r>
    </w:p>
    <w:p w:rsidR="00B97A90" w:rsidRPr="00885ACF" w:rsidRDefault="00B97A90" w:rsidP="00B97A90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CF">
        <w:rPr>
          <w:rFonts w:ascii="Times New Roman" w:hAnsi="Times New Roman" w:cs="Times New Roman"/>
          <w:sz w:val="28"/>
          <w:szCs w:val="28"/>
        </w:rPr>
        <w:t>1.1. Пункт 1.1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85ACF">
        <w:rPr>
          <w:rFonts w:ascii="Times New Roman" w:hAnsi="Times New Roman" w:cs="Times New Roman"/>
          <w:sz w:val="28"/>
          <w:szCs w:val="28"/>
        </w:rPr>
        <w:t xml:space="preserve"> раздела 1 приложения к постановлению изложить в следующей редакции:</w:t>
      </w:r>
    </w:p>
    <w:p w:rsidR="00B97A90" w:rsidRPr="00885ACF" w:rsidRDefault="00B97A90" w:rsidP="00B97A90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CF">
        <w:rPr>
          <w:rFonts w:ascii="Times New Roman" w:hAnsi="Times New Roman" w:cs="Times New Roman"/>
          <w:sz w:val="28"/>
          <w:szCs w:val="28"/>
        </w:rPr>
        <w:t>«1.1. Порядок оценки налоговых расходов муниципального образования сельское поселение Локосово (далее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85ACF">
        <w:rPr>
          <w:rFonts w:ascii="Times New Roman" w:hAnsi="Times New Roman" w:cs="Times New Roman"/>
          <w:sz w:val="28"/>
          <w:szCs w:val="28"/>
        </w:rPr>
        <w:t>порядок) разработан на основании общих требований к оценке налоговых расходов субъектов Российской Федерации и муниципальных образований, утверждённых постановлением Правительства Российской Федерации от 22.06.2019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5ACF">
        <w:rPr>
          <w:rFonts w:ascii="Times New Roman" w:hAnsi="Times New Roman" w:cs="Times New Roman"/>
          <w:sz w:val="28"/>
          <w:szCs w:val="28"/>
        </w:rPr>
        <w:t xml:space="preserve">796 «Об общих требованиях к оценке налоговых расходов субъектов Российской Федерации и муниципальных образований»: </w:t>
      </w:r>
    </w:p>
    <w:p w:rsidR="00B97A90" w:rsidRPr="00885ACF" w:rsidRDefault="00B97A90" w:rsidP="00B97A90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CF">
        <w:rPr>
          <w:rFonts w:ascii="Times New Roman" w:hAnsi="Times New Roman" w:cs="Times New Roman"/>
          <w:sz w:val="28"/>
          <w:szCs w:val="28"/>
        </w:rPr>
        <w:t>а)</w:t>
      </w:r>
      <w:r w:rsidR="00AE54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правила</w:t>
      </w:r>
      <w:r w:rsidRPr="00885ACF">
        <w:rPr>
          <w:rFonts w:ascii="Times New Roman" w:hAnsi="Times New Roman" w:cs="Times New Roman"/>
          <w:sz w:val="28"/>
          <w:szCs w:val="28"/>
        </w:rPr>
        <w:t xml:space="preserve"> формирования информации о нормативных, целевых и фискальных характеристиках налоговых расходов сельского поселения Локосово (далее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85ACF">
        <w:rPr>
          <w:rFonts w:ascii="Times New Roman" w:hAnsi="Times New Roman" w:cs="Times New Roman"/>
          <w:sz w:val="28"/>
          <w:szCs w:val="28"/>
        </w:rPr>
        <w:t>налоговые расходы);</w:t>
      </w:r>
    </w:p>
    <w:p w:rsidR="00B97A90" w:rsidRPr="00885ACF" w:rsidRDefault="00B97A90" w:rsidP="00B97A90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CF">
        <w:rPr>
          <w:rFonts w:ascii="Times New Roman" w:hAnsi="Times New Roman" w:cs="Times New Roman"/>
          <w:sz w:val="28"/>
          <w:szCs w:val="28"/>
        </w:rPr>
        <w:t>б)</w:t>
      </w:r>
      <w:r w:rsidR="00AE54AC">
        <w:rPr>
          <w:rFonts w:ascii="Times New Roman" w:hAnsi="Times New Roman" w:cs="Times New Roman"/>
          <w:sz w:val="28"/>
          <w:szCs w:val="28"/>
        </w:rPr>
        <w:t xml:space="preserve"> </w:t>
      </w:r>
      <w:r w:rsidRPr="00885ACF">
        <w:rPr>
          <w:rFonts w:ascii="Times New Roman" w:hAnsi="Times New Roman" w:cs="Times New Roman"/>
          <w:sz w:val="28"/>
          <w:szCs w:val="28"/>
        </w:rPr>
        <w:t>порядок оценки налоговых расходов;</w:t>
      </w:r>
    </w:p>
    <w:p w:rsidR="00B97A90" w:rsidRPr="00885ACF" w:rsidRDefault="00B97A90" w:rsidP="00B97A90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CF">
        <w:rPr>
          <w:rFonts w:ascii="Times New Roman" w:hAnsi="Times New Roman" w:cs="Times New Roman"/>
          <w:sz w:val="28"/>
          <w:szCs w:val="28"/>
        </w:rPr>
        <w:t>в)</w:t>
      </w:r>
      <w:r w:rsidR="00AE54AC">
        <w:rPr>
          <w:rFonts w:ascii="Times New Roman" w:hAnsi="Times New Roman" w:cs="Times New Roman"/>
          <w:sz w:val="28"/>
          <w:szCs w:val="28"/>
        </w:rPr>
        <w:t xml:space="preserve"> </w:t>
      </w:r>
      <w:r w:rsidRPr="00885ACF">
        <w:rPr>
          <w:rFonts w:ascii="Times New Roman" w:hAnsi="Times New Roman" w:cs="Times New Roman"/>
          <w:sz w:val="28"/>
          <w:szCs w:val="28"/>
        </w:rPr>
        <w:t>порядок обобщения результатов оценки эффективности предоставляемых налоговых расходов;</w:t>
      </w:r>
    </w:p>
    <w:p w:rsidR="00B97A90" w:rsidRPr="00885ACF" w:rsidRDefault="00B97A90" w:rsidP="00B97A90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CF">
        <w:rPr>
          <w:rFonts w:ascii="Times New Roman" w:hAnsi="Times New Roman" w:cs="Times New Roman"/>
          <w:sz w:val="28"/>
          <w:szCs w:val="28"/>
        </w:rPr>
        <w:lastRenderedPageBreak/>
        <w:t>г)</w:t>
      </w:r>
      <w:r w:rsidR="00AE54AC">
        <w:rPr>
          <w:rFonts w:ascii="Times New Roman" w:hAnsi="Times New Roman" w:cs="Times New Roman"/>
          <w:sz w:val="28"/>
          <w:szCs w:val="28"/>
        </w:rPr>
        <w:t xml:space="preserve"> </w:t>
      </w:r>
      <w:r w:rsidRPr="00885ACF">
        <w:rPr>
          <w:rFonts w:ascii="Times New Roman" w:hAnsi="Times New Roman" w:cs="Times New Roman"/>
          <w:sz w:val="28"/>
          <w:szCs w:val="28"/>
        </w:rPr>
        <w:t>порядок участия соисполнителя куратора налогового расхода в проведении оценки налоговых расходов;</w:t>
      </w:r>
    </w:p>
    <w:p w:rsidR="00B97A90" w:rsidRPr="00885ACF" w:rsidRDefault="00B97A90" w:rsidP="00B97A90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CF">
        <w:rPr>
          <w:rFonts w:ascii="Times New Roman" w:hAnsi="Times New Roman" w:cs="Times New Roman"/>
          <w:sz w:val="28"/>
          <w:szCs w:val="28"/>
        </w:rPr>
        <w:t>д) порядок рассмотрения предложений о сохранении (уточнении, отмене) льгот для плательщиков.».</w:t>
      </w:r>
    </w:p>
    <w:p w:rsidR="00B97A90" w:rsidRPr="00885ACF" w:rsidRDefault="00B97A90" w:rsidP="00B97A90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CF">
        <w:rPr>
          <w:rFonts w:ascii="Times New Roman" w:hAnsi="Times New Roman" w:cs="Times New Roman"/>
          <w:sz w:val="28"/>
          <w:szCs w:val="28"/>
        </w:rPr>
        <w:t>1.2.  Пункт 3.3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85ACF">
        <w:rPr>
          <w:rFonts w:ascii="Times New Roman" w:hAnsi="Times New Roman" w:cs="Times New Roman"/>
          <w:sz w:val="28"/>
          <w:szCs w:val="28"/>
        </w:rPr>
        <w:t xml:space="preserve"> раздела 3 приложения к постановлению изложить в следующей редакции:</w:t>
      </w:r>
    </w:p>
    <w:p w:rsidR="00B97A90" w:rsidRPr="00885ACF" w:rsidRDefault="00B97A90" w:rsidP="00B97A90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CF">
        <w:rPr>
          <w:rFonts w:ascii="Times New Roman" w:hAnsi="Times New Roman" w:cs="Times New Roman"/>
          <w:sz w:val="28"/>
          <w:szCs w:val="28"/>
        </w:rPr>
        <w:t>«3.3. В случае несоответствия налогового расхода муниципального образования сельского поселения Локосово хотя бы одному из критериев, указанных в пункте 3.2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85ACF">
        <w:rPr>
          <w:rFonts w:ascii="Times New Roman" w:hAnsi="Times New Roman" w:cs="Times New Roman"/>
          <w:sz w:val="28"/>
          <w:szCs w:val="28"/>
        </w:rPr>
        <w:t xml:space="preserve"> раздела 3 настоящего порядка, и (или) недостижения положительных значений оценки вклада предусмотренных для плательщиков льгот в изменение значения показателя (индикатора) достижения целей муниципальной программы и (или) целей социально-экономической политики сельского поселения Локосово, не относящихся к муниципальным программам и (или)достижения более высоких показателей результативности применения альтернативных механизмов достижения целей муниципальной программы и (или) целей социально-экономической политики сельского поселения Локосово, не относящихся к муниципальным программам, по результатам оценки бюджетной эффективности налоговых расходов муниципального образования сельского поселения Локосово куратору налогового расхода надлежит представить в департамент финансов предложения о сохранении (уточнении, отмене) льгот для плательщиков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85ACF">
        <w:rPr>
          <w:rFonts w:ascii="Times New Roman" w:hAnsi="Times New Roman" w:cs="Times New Roman"/>
          <w:sz w:val="28"/>
          <w:szCs w:val="28"/>
        </w:rPr>
        <w:t>».</w:t>
      </w:r>
    </w:p>
    <w:p w:rsidR="00B97A90" w:rsidRPr="00885ACF" w:rsidRDefault="00B97A90" w:rsidP="00B97A90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CF">
        <w:rPr>
          <w:rFonts w:ascii="Times New Roman" w:hAnsi="Times New Roman" w:cs="Times New Roman"/>
          <w:sz w:val="28"/>
          <w:szCs w:val="28"/>
        </w:rPr>
        <w:t>1.3. Пункт 3.5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85ACF">
        <w:rPr>
          <w:rFonts w:ascii="Times New Roman" w:hAnsi="Times New Roman" w:cs="Times New Roman"/>
          <w:sz w:val="28"/>
          <w:szCs w:val="28"/>
        </w:rPr>
        <w:t xml:space="preserve"> раздела 3 приложения к постановлению изложить в следующей редакции:</w:t>
      </w:r>
    </w:p>
    <w:p w:rsidR="00B97A90" w:rsidRPr="00885ACF" w:rsidRDefault="00B97A90" w:rsidP="00B97A90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CF">
        <w:rPr>
          <w:rFonts w:ascii="Times New Roman" w:hAnsi="Times New Roman" w:cs="Times New Roman"/>
          <w:sz w:val="28"/>
          <w:szCs w:val="28"/>
        </w:rPr>
        <w:t>«3.5. Оценка результативности налоговых расходов включает оценку вклада предусмотренных для плательщиков льгот в изменение значения показателя (индикатора) достижения целей муниципальной программы муниципального образования сельского поселения Локосово и (или) целей социально-экономической политики сельского поселения Локосово, не относящихся к муниципальным программам, оценку бюджетной эффективности налоговых расходов.».</w:t>
      </w:r>
    </w:p>
    <w:p w:rsidR="00B97A90" w:rsidRPr="00885ACF" w:rsidRDefault="00B97A90" w:rsidP="00B97A90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CF">
        <w:rPr>
          <w:rFonts w:ascii="Times New Roman" w:hAnsi="Times New Roman" w:cs="Times New Roman"/>
          <w:sz w:val="28"/>
          <w:szCs w:val="28"/>
        </w:rPr>
        <w:t>1.4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85ACF">
        <w:rPr>
          <w:rFonts w:ascii="Times New Roman" w:hAnsi="Times New Roman" w:cs="Times New Roman"/>
          <w:sz w:val="28"/>
          <w:szCs w:val="28"/>
        </w:rPr>
        <w:t xml:space="preserve"> В пункте 3.</w:t>
      </w:r>
      <w:r>
        <w:rPr>
          <w:rFonts w:ascii="Times New Roman" w:hAnsi="Times New Roman" w:cs="Times New Roman"/>
          <w:sz w:val="28"/>
          <w:szCs w:val="28"/>
        </w:rPr>
        <w:t>6.</w:t>
      </w:r>
      <w:r w:rsidRPr="00885ACF">
        <w:rPr>
          <w:rFonts w:ascii="Times New Roman" w:hAnsi="Times New Roman" w:cs="Times New Roman"/>
          <w:sz w:val="28"/>
          <w:szCs w:val="28"/>
        </w:rPr>
        <w:t xml:space="preserve"> приложения к постановлению слова «бюджетной эффективности» заменить словом «результативности».</w:t>
      </w:r>
    </w:p>
    <w:p w:rsidR="00B97A90" w:rsidRPr="00885ACF" w:rsidRDefault="00B97A90" w:rsidP="00B97A90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C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5.</w:t>
      </w:r>
      <w:r w:rsidRPr="00885ACF">
        <w:rPr>
          <w:rFonts w:ascii="Times New Roman" w:hAnsi="Times New Roman" w:cs="Times New Roman"/>
          <w:sz w:val="28"/>
          <w:szCs w:val="28"/>
        </w:rPr>
        <w:t xml:space="preserve"> В подпункте 3.7.1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85ACF">
        <w:rPr>
          <w:rFonts w:ascii="Times New Roman" w:hAnsi="Times New Roman" w:cs="Times New Roman"/>
          <w:sz w:val="28"/>
          <w:szCs w:val="28"/>
        </w:rPr>
        <w:t xml:space="preserve"> приложения к постановлению изложить в следующей редакции:</w:t>
      </w:r>
    </w:p>
    <w:p w:rsidR="00B97A90" w:rsidRPr="00885ACF" w:rsidRDefault="00B97A90" w:rsidP="00B97A90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CF">
        <w:rPr>
          <w:rFonts w:ascii="Times New Roman" w:hAnsi="Times New Roman" w:cs="Times New Roman"/>
          <w:sz w:val="28"/>
          <w:szCs w:val="28"/>
        </w:rPr>
        <w:t>«3.7.1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85ACF">
        <w:rPr>
          <w:rFonts w:ascii="Times New Roman" w:hAnsi="Times New Roman" w:cs="Times New Roman"/>
          <w:sz w:val="28"/>
          <w:szCs w:val="28"/>
        </w:rPr>
        <w:t xml:space="preserve"> Оценку результативности налоговых расходов допускается не проводить в отношении:</w:t>
      </w:r>
    </w:p>
    <w:p w:rsidR="00B97A90" w:rsidRPr="00885ACF" w:rsidRDefault="00B97A90" w:rsidP="00B97A90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CF">
        <w:rPr>
          <w:rFonts w:ascii="Times New Roman" w:hAnsi="Times New Roman" w:cs="Times New Roman"/>
          <w:sz w:val="28"/>
          <w:szCs w:val="28"/>
        </w:rPr>
        <w:t>а) технических налоговых расходов;</w:t>
      </w:r>
    </w:p>
    <w:p w:rsidR="00B97A90" w:rsidRPr="00885ACF" w:rsidRDefault="00B97A90" w:rsidP="00B97A90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CF">
        <w:rPr>
          <w:rFonts w:ascii="Times New Roman" w:hAnsi="Times New Roman" w:cs="Times New Roman"/>
          <w:sz w:val="28"/>
          <w:szCs w:val="28"/>
        </w:rPr>
        <w:t>б) налоговых расходов, по которым на момент проведения оценки эффективности налоговых расходов отсутствуют фискальные характеристики;</w:t>
      </w:r>
    </w:p>
    <w:p w:rsidR="00B97A90" w:rsidRDefault="00B97A90" w:rsidP="00B97A90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CF">
        <w:rPr>
          <w:rFonts w:ascii="Times New Roman" w:hAnsi="Times New Roman" w:cs="Times New Roman"/>
          <w:sz w:val="28"/>
          <w:szCs w:val="28"/>
        </w:rPr>
        <w:t>в) налоговых расходов, обусловленных льготами, срок действия которых составляет менее одного года.».</w:t>
      </w:r>
    </w:p>
    <w:p w:rsidR="00B97A90" w:rsidRPr="00885ACF" w:rsidRDefault="00B97A90" w:rsidP="00B97A90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5D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6.</w:t>
      </w:r>
      <w:r w:rsidRPr="003B25D2">
        <w:rPr>
          <w:rFonts w:ascii="Times New Roman" w:hAnsi="Times New Roman" w:cs="Times New Roman"/>
          <w:sz w:val="28"/>
          <w:szCs w:val="28"/>
        </w:rPr>
        <w:t xml:space="preserve"> В подпункте 3) пункта 3.8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B25D2">
        <w:rPr>
          <w:rFonts w:ascii="Times New Roman" w:hAnsi="Times New Roman" w:cs="Times New Roman"/>
          <w:sz w:val="28"/>
          <w:szCs w:val="28"/>
        </w:rPr>
        <w:t xml:space="preserve"> приложения к постановлению слово «нормативного» заменить словом «правового».</w:t>
      </w:r>
    </w:p>
    <w:p w:rsidR="00B97A90" w:rsidRPr="00885ACF" w:rsidRDefault="00B97A90" w:rsidP="00B97A90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CF">
        <w:rPr>
          <w:rFonts w:ascii="Times New Roman" w:hAnsi="Times New Roman" w:cs="Times New Roman"/>
          <w:sz w:val="28"/>
          <w:szCs w:val="28"/>
        </w:rPr>
        <w:t>1.7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85ACF">
        <w:rPr>
          <w:rFonts w:ascii="Times New Roman" w:hAnsi="Times New Roman" w:cs="Times New Roman"/>
          <w:sz w:val="28"/>
          <w:szCs w:val="28"/>
        </w:rPr>
        <w:t xml:space="preserve"> Пункт 3.9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85ACF">
        <w:rPr>
          <w:rFonts w:ascii="Times New Roman" w:hAnsi="Times New Roman" w:cs="Times New Roman"/>
          <w:sz w:val="28"/>
          <w:szCs w:val="28"/>
        </w:rPr>
        <w:t xml:space="preserve"> раздела 3 приложения к постановлению изложить в следующей редакции:</w:t>
      </w:r>
    </w:p>
    <w:p w:rsidR="00B97A90" w:rsidRPr="00885ACF" w:rsidRDefault="00B97A90" w:rsidP="00B97A90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CF">
        <w:rPr>
          <w:rFonts w:ascii="Times New Roman" w:hAnsi="Times New Roman" w:cs="Times New Roman"/>
          <w:sz w:val="28"/>
          <w:szCs w:val="28"/>
        </w:rPr>
        <w:lastRenderedPageBreak/>
        <w:t>«3.9. Оценку востребованности плательщиками предоставленных льгот допускается не проводить в отношении:</w:t>
      </w:r>
    </w:p>
    <w:p w:rsidR="00B97A90" w:rsidRPr="00885ACF" w:rsidRDefault="00B97A90" w:rsidP="00B97A90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CF">
        <w:rPr>
          <w:rFonts w:ascii="Times New Roman" w:hAnsi="Times New Roman" w:cs="Times New Roman"/>
          <w:sz w:val="28"/>
          <w:szCs w:val="28"/>
        </w:rPr>
        <w:t>а) льгот, обусловливающих налоговые расходы, по которым на момент проведения оценки эффективности налоговых расходов отсутствуют фискальные характеристики;</w:t>
      </w:r>
    </w:p>
    <w:p w:rsidR="00B97A90" w:rsidRPr="00885ACF" w:rsidRDefault="00B97A90" w:rsidP="00B97A90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CF">
        <w:rPr>
          <w:rFonts w:ascii="Times New Roman" w:hAnsi="Times New Roman" w:cs="Times New Roman"/>
          <w:sz w:val="28"/>
          <w:szCs w:val="28"/>
        </w:rPr>
        <w:t>б) налоговых расходов, обусловленных льготами, срок действия которых составляет менее одного года.».</w:t>
      </w:r>
    </w:p>
    <w:p w:rsidR="00B97A90" w:rsidRPr="00885ACF" w:rsidRDefault="00B97A90" w:rsidP="00B97A90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CF">
        <w:rPr>
          <w:rFonts w:ascii="Times New Roman" w:hAnsi="Times New Roman" w:cs="Times New Roman"/>
          <w:sz w:val="28"/>
          <w:szCs w:val="28"/>
        </w:rPr>
        <w:t>1.8. Пункты 4.4</w:t>
      </w:r>
      <w:r>
        <w:rPr>
          <w:rFonts w:ascii="Times New Roman" w:hAnsi="Times New Roman" w:cs="Times New Roman"/>
          <w:sz w:val="28"/>
          <w:szCs w:val="28"/>
        </w:rPr>
        <w:t>.-</w:t>
      </w:r>
      <w:r w:rsidRPr="00885ACF">
        <w:rPr>
          <w:rFonts w:ascii="Times New Roman" w:hAnsi="Times New Roman" w:cs="Times New Roman"/>
          <w:sz w:val="28"/>
          <w:szCs w:val="28"/>
        </w:rPr>
        <w:t>4.8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85ACF">
        <w:rPr>
          <w:rFonts w:ascii="Times New Roman" w:hAnsi="Times New Roman" w:cs="Times New Roman"/>
          <w:sz w:val="28"/>
          <w:szCs w:val="28"/>
        </w:rPr>
        <w:t xml:space="preserve"> приложения к постановлению признать утратившими силу. </w:t>
      </w:r>
    </w:p>
    <w:p w:rsidR="00B97A90" w:rsidRDefault="00B97A90" w:rsidP="00B97A90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CF">
        <w:rPr>
          <w:rFonts w:ascii="Times New Roman" w:hAnsi="Times New Roman" w:cs="Times New Roman"/>
          <w:sz w:val="28"/>
          <w:szCs w:val="28"/>
        </w:rPr>
        <w:t>1.9. Приложение к постановлению дополнить разделами 5, 6 следующего содержания:</w:t>
      </w:r>
    </w:p>
    <w:p w:rsidR="00B97A90" w:rsidRPr="00885ACF" w:rsidRDefault="00B97A90" w:rsidP="00B97A90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A90" w:rsidRPr="00AB25DE" w:rsidRDefault="00B97A90" w:rsidP="00B97A90">
      <w:pPr>
        <w:pStyle w:val="FORMATTEX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B25DE">
        <w:rPr>
          <w:rFonts w:ascii="Times New Roman" w:hAnsi="Times New Roman" w:cs="Times New Roman"/>
          <w:sz w:val="28"/>
          <w:szCs w:val="28"/>
        </w:rPr>
        <w:t>«5. Порядок участия соисполнителя куратора налогового расхода в проведении оценки налоговых расходов</w:t>
      </w:r>
    </w:p>
    <w:p w:rsidR="00B97A90" w:rsidRPr="006F5BAE" w:rsidRDefault="00B97A90" w:rsidP="00B97A90">
      <w:pPr>
        <w:pStyle w:val="FORMATTEX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7A90" w:rsidRPr="00885ACF" w:rsidRDefault="00B97A90" w:rsidP="00B97A90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CF"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85ACF">
        <w:rPr>
          <w:rFonts w:ascii="Times New Roman" w:hAnsi="Times New Roman" w:cs="Times New Roman"/>
          <w:sz w:val="28"/>
          <w:szCs w:val="28"/>
        </w:rPr>
        <w:t xml:space="preserve"> В целях проведения оценки эффективности налоговых расходов кураторами налоговых расходов могут привлекаться соисполнители.</w:t>
      </w:r>
    </w:p>
    <w:p w:rsidR="00B97A90" w:rsidRPr="00885ACF" w:rsidRDefault="00B97A90" w:rsidP="00B97A90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CF">
        <w:rPr>
          <w:rFonts w:ascii="Times New Roman" w:hAnsi="Times New Roman" w:cs="Times New Roman"/>
          <w:sz w:val="28"/>
          <w:szCs w:val="28"/>
        </w:rPr>
        <w:t>5.2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85ACF">
        <w:rPr>
          <w:rFonts w:ascii="Times New Roman" w:hAnsi="Times New Roman" w:cs="Times New Roman"/>
          <w:sz w:val="28"/>
          <w:szCs w:val="28"/>
        </w:rPr>
        <w:t>Соисполнителям кураторов налоговых расходов рекомендуется оказывать содействие кураторам налоговых расходов при осуществлении оценки налоговых расходов, в том числе в пределах компетенции предоставлять полную информацию, необходимую для оценки налоговых расходов.</w:t>
      </w:r>
    </w:p>
    <w:p w:rsidR="00B97A90" w:rsidRPr="00885ACF" w:rsidRDefault="00B97A90" w:rsidP="00B97A90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CF">
        <w:rPr>
          <w:rFonts w:ascii="Times New Roman" w:hAnsi="Times New Roman" w:cs="Times New Roman"/>
          <w:sz w:val="28"/>
          <w:szCs w:val="28"/>
        </w:rPr>
        <w:t>5.3. Порядок обмена информацией, а также ее состав и содержание, определяется индивидуально между кураторами налоговых расходов и соисполнителем налоговых расходов с учетом срока предоставления кураторами налоговых расходов информации в управление в соответствии с настоящим порядком.</w:t>
      </w:r>
    </w:p>
    <w:p w:rsidR="00B97A90" w:rsidRPr="00885ACF" w:rsidRDefault="00B97A90" w:rsidP="00B97A90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CF">
        <w:rPr>
          <w:rFonts w:ascii="Times New Roman" w:hAnsi="Times New Roman" w:cs="Times New Roman"/>
          <w:sz w:val="28"/>
          <w:szCs w:val="28"/>
        </w:rPr>
        <w:t>5.4. Соисполнитель куратора налоговых расходов может предоставлять куратору налоговых расходов следующие сведения:</w:t>
      </w:r>
    </w:p>
    <w:p w:rsidR="00B97A90" w:rsidRPr="00885ACF" w:rsidRDefault="00B97A90" w:rsidP="00B97A90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C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885ACF">
        <w:rPr>
          <w:rFonts w:ascii="Times New Roman" w:hAnsi="Times New Roman" w:cs="Times New Roman"/>
          <w:sz w:val="28"/>
          <w:szCs w:val="28"/>
        </w:rPr>
        <w:t>данные ведомственной статистики, в том числе отсутствующие в открытом доступе;</w:t>
      </w:r>
    </w:p>
    <w:p w:rsidR="00B97A90" w:rsidRPr="00885ACF" w:rsidRDefault="00B97A90" w:rsidP="00B97A90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C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885ACF">
        <w:rPr>
          <w:rFonts w:ascii="Times New Roman" w:hAnsi="Times New Roman" w:cs="Times New Roman"/>
          <w:sz w:val="28"/>
          <w:szCs w:val="28"/>
        </w:rPr>
        <w:t>совокупные сведения о деятельности плательщиков налогов;</w:t>
      </w:r>
    </w:p>
    <w:p w:rsidR="00B97A90" w:rsidRPr="00885ACF" w:rsidRDefault="00B97A90" w:rsidP="00B97A90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C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885ACF">
        <w:rPr>
          <w:rFonts w:ascii="Times New Roman" w:hAnsi="Times New Roman" w:cs="Times New Roman"/>
          <w:sz w:val="28"/>
          <w:szCs w:val="28"/>
        </w:rPr>
        <w:t>предложения по проведению оценки налоговых расходов и иные сведения по согласованию с куратором налоговых расходов.</w:t>
      </w:r>
    </w:p>
    <w:p w:rsidR="00B97A90" w:rsidRPr="00885ACF" w:rsidRDefault="00B97A90" w:rsidP="00B97A90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A90" w:rsidRPr="00AB25DE" w:rsidRDefault="00B97A90" w:rsidP="00B97A90">
      <w:pPr>
        <w:pStyle w:val="FORMATTEX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B25DE">
        <w:rPr>
          <w:rFonts w:ascii="Times New Roman" w:hAnsi="Times New Roman" w:cs="Times New Roman"/>
          <w:sz w:val="28"/>
          <w:szCs w:val="28"/>
        </w:rPr>
        <w:t>6. Порядок рассмотрения предложений о сохранении (уточнении, отмене) льгот для плательщиков</w:t>
      </w:r>
    </w:p>
    <w:p w:rsidR="00B97A90" w:rsidRPr="00885ACF" w:rsidRDefault="00B97A90" w:rsidP="00B97A90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A90" w:rsidRPr="00885ACF" w:rsidRDefault="00B97A90" w:rsidP="00B97A90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CF">
        <w:rPr>
          <w:rFonts w:ascii="Times New Roman" w:hAnsi="Times New Roman" w:cs="Times New Roman"/>
          <w:sz w:val="28"/>
          <w:szCs w:val="28"/>
        </w:rPr>
        <w:t>6.1. Управление рассматривает отчёты кураторов налоговых расходов об оценке эффективности предоставленных налоговых расходов. По результатам рассмотрения управление принимает отчёты кураторов налоговых расходов в случае отсутствия замечаний и предложений, либо направляет на доработку с замечаниями и предложениями.</w:t>
      </w:r>
    </w:p>
    <w:p w:rsidR="00B97A90" w:rsidRPr="00885ACF" w:rsidRDefault="00B97A90" w:rsidP="00B97A90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CF">
        <w:rPr>
          <w:rFonts w:ascii="Times New Roman" w:hAnsi="Times New Roman" w:cs="Times New Roman"/>
          <w:sz w:val="28"/>
          <w:szCs w:val="28"/>
        </w:rPr>
        <w:t xml:space="preserve">6.2. В случае возвращения указанного отчёта на доработку куратор налогового расхода в течение 2 рабочих дней, следующих за днём его </w:t>
      </w:r>
      <w:r w:rsidRPr="00885ACF">
        <w:rPr>
          <w:rFonts w:ascii="Times New Roman" w:hAnsi="Times New Roman" w:cs="Times New Roman"/>
          <w:sz w:val="28"/>
          <w:szCs w:val="28"/>
        </w:rPr>
        <w:lastRenderedPageBreak/>
        <w:t>возвращения, устраняет замечания и направляет его на повторное рассмотрение.</w:t>
      </w:r>
    </w:p>
    <w:p w:rsidR="00B97A90" w:rsidRPr="00885ACF" w:rsidRDefault="00B97A90" w:rsidP="00B97A90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CF">
        <w:rPr>
          <w:rFonts w:ascii="Times New Roman" w:hAnsi="Times New Roman" w:cs="Times New Roman"/>
          <w:sz w:val="28"/>
          <w:szCs w:val="28"/>
        </w:rPr>
        <w:t>6.3. На основе согласованных отчётов кураторов налоговых расходов управление формирует сводный отчёт об оценке эффективности налоговых расходов за отчётный период и сводную аналитическую записку об оценке эффективности налоговых расходов за отчётный период.</w:t>
      </w:r>
    </w:p>
    <w:p w:rsidR="00B97A90" w:rsidRPr="00885ACF" w:rsidRDefault="00B97A90" w:rsidP="00B97A90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CF">
        <w:rPr>
          <w:rFonts w:ascii="Times New Roman" w:hAnsi="Times New Roman" w:cs="Times New Roman"/>
          <w:sz w:val="28"/>
          <w:szCs w:val="28"/>
        </w:rPr>
        <w:t>6.4. Сводная аналитическая записка об оценке эффективности налоговых расходов за отчётный период размещается администрацией на официальном сайте сельского поселения Локосово ежегодно в срок до 1 октября.</w:t>
      </w:r>
    </w:p>
    <w:p w:rsidR="00B97A90" w:rsidRPr="00885ACF" w:rsidRDefault="00B97A90" w:rsidP="00B97A90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CF">
        <w:rPr>
          <w:rFonts w:ascii="Times New Roman" w:hAnsi="Times New Roman" w:cs="Times New Roman"/>
          <w:sz w:val="28"/>
          <w:szCs w:val="28"/>
        </w:rPr>
        <w:t>6.5. Результаты рассмотрения оценки налоговых расходов используются в целях принятия решения по отмене или корректировки неэффективных налоговых льгот, учитываются при формировании основных направлений бюджетной и налоговой политики сельского поселения Солнечный, а также при проведении оценки эффективности реализации муниципальных программ.».</w:t>
      </w:r>
    </w:p>
    <w:p w:rsidR="00B97A90" w:rsidRPr="00885ACF" w:rsidRDefault="00B97A90" w:rsidP="00B97A90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CF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5ACF">
        <w:rPr>
          <w:rFonts w:ascii="Times New Roman" w:hAnsi="Times New Roman" w:cs="Times New Roman"/>
          <w:sz w:val="28"/>
          <w:szCs w:val="28"/>
        </w:rPr>
        <w:t>Разместить настоящее постановление на официальном сайте муниципального образования сельское поселение Локосово.</w:t>
      </w:r>
    </w:p>
    <w:p w:rsidR="00B97A90" w:rsidRDefault="00B97A90" w:rsidP="00B97A90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ACF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5ACF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B97A90" w:rsidRDefault="00B97A90" w:rsidP="00B97A90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A90" w:rsidRDefault="00B97A90" w:rsidP="00B97A90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A90" w:rsidRDefault="00B97A90" w:rsidP="00B97A90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C5D" w:rsidRPr="00880E9D" w:rsidRDefault="00880E9D" w:rsidP="00B97A90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42039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2039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Н.Б. Свечников</w:t>
      </w:r>
    </w:p>
    <w:sectPr w:rsidR="00AE6C5D" w:rsidRPr="00880E9D" w:rsidSect="00B97A9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569C" w:rsidRDefault="00C3569C">
      <w:r>
        <w:separator/>
      </w:r>
    </w:p>
  </w:endnote>
  <w:endnote w:type="continuationSeparator" w:id="0">
    <w:p w:rsidR="00C3569C" w:rsidRDefault="00C35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569C" w:rsidRDefault="00C3569C">
      <w:r>
        <w:separator/>
      </w:r>
    </w:p>
  </w:footnote>
  <w:footnote w:type="continuationSeparator" w:id="0">
    <w:p w:rsidR="00C3569C" w:rsidRDefault="00C35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B7A07"/>
    <w:multiLevelType w:val="hybridMultilevel"/>
    <w:tmpl w:val="470AD0C4"/>
    <w:lvl w:ilvl="0" w:tplc="39CA6C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1A34F5E"/>
    <w:multiLevelType w:val="hybridMultilevel"/>
    <w:tmpl w:val="0BB44186"/>
    <w:lvl w:ilvl="0" w:tplc="1694B1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C1E4A8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2FAFB2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71CE3A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08E3FFA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6FE646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BA2C8B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A94641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9467DC0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BB517E3"/>
    <w:multiLevelType w:val="hybridMultilevel"/>
    <w:tmpl w:val="1DE8BB66"/>
    <w:lvl w:ilvl="0" w:tplc="39CA6C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1C36541"/>
    <w:multiLevelType w:val="hybridMultilevel"/>
    <w:tmpl w:val="6E96F8C6"/>
    <w:lvl w:ilvl="0" w:tplc="39CA6C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1BB0227"/>
    <w:multiLevelType w:val="hybridMultilevel"/>
    <w:tmpl w:val="5D26FCB2"/>
    <w:lvl w:ilvl="0" w:tplc="0A500FF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A0234D"/>
    <w:multiLevelType w:val="hybridMultilevel"/>
    <w:tmpl w:val="F3A0C7BC"/>
    <w:lvl w:ilvl="0" w:tplc="0A500FF2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84147FF"/>
    <w:multiLevelType w:val="hybridMultilevel"/>
    <w:tmpl w:val="9020AC0E"/>
    <w:lvl w:ilvl="0" w:tplc="E54E77B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401D5037"/>
    <w:multiLevelType w:val="multilevel"/>
    <w:tmpl w:val="D20810B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4" w:hanging="2160"/>
      </w:pPr>
      <w:rPr>
        <w:rFonts w:hint="default"/>
      </w:rPr>
    </w:lvl>
  </w:abstractNum>
  <w:abstractNum w:abstractNumId="8" w15:restartNumberingAfterBreak="0">
    <w:nsid w:val="4538359F"/>
    <w:multiLevelType w:val="hybridMultilevel"/>
    <w:tmpl w:val="252ED55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453E3052"/>
    <w:multiLevelType w:val="hybridMultilevel"/>
    <w:tmpl w:val="CEF293F6"/>
    <w:lvl w:ilvl="0" w:tplc="39CA6C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8425394"/>
    <w:multiLevelType w:val="hybridMultilevel"/>
    <w:tmpl w:val="43EACE76"/>
    <w:lvl w:ilvl="0" w:tplc="2FE6F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62837A">
      <w:start w:val="1"/>
      <w:numFmt w:val="lowerLetter"/>
      <w:lvlText w:val="%2."/>
      <w:lvlJc w:val="left"/>
      <w:pPr>
        <w:ind w:left="1440" w:hanging="360"/>
      </w:pPr>
    </w:lvl>
    <w:lvl w:ilvl="2" w:tplc="4F083FE8">
      <w:start w:val="1"/>
      <w:numFmt w:val="lowerRoman"/>
      <w:lvlText w:val="%3."/>
      <w:lvlJc w:val="right"/>
      <w:pPr>
        <w:ind w:left="2160" w:hanging="180"/>
      </w:pPr>
    </w:lvl>
    <w:lvl w:ilvl="3" w:tplc="FF32AFC4">
      <w:start w:val="1"/>
      <w:numFmt w:val="decimal"/>
      <w:lvlText w:val="%4."/>
      <w:lvlJc w:val="left"/>
      <w:pPr>
        <w:ind w:left="2880" w:hanging="360"/>
      </w:pPr>
    </w:lvl>
    <w:lvl w:ilvl="4" w:tplc="92E028FE">
      <w:start w:val="1"/>
      <w:numFmt w:val="lowerLetter"/>
      <w:lvlText w:val="%5."/>
      <w:lvlJc w:val="left"/>
      <w:pPr>
        <w:ind w:left="3600" w:hanging="360"/>
      </w:pPr>
    </w:lvl>
    <w:lvl w:ilvl="5" w:tplc="0EF8AAC2">
      <w:start w:val="1"/>
      <w:numFmt w:val="lowerRoman"/>
      <w:lvlText w:val="%6."/>
      <w:lvlJc w:val="right"/>
      <w:pPr>
        <w:ind w:left="4320" w:hanging="180"/>
      </w:pPr>
    </w:lvl>
    <w:lvl w:ilvl="6" w:tplc="62E2FB48">
      <w:start w:val="1"/>
      <w:numFmt w:val="decimal"/>
      <w:lvlText w:val="%7."/>
      <w:lvlJc w:val="left"/>
      <w:pPr>
        <w:ind w:left="5040" w:hanging="360"/>
      </w:pPr>
    </w:lvl>
    <w:lvl w:ilvl="7" w:tplc="C52487F4">
      <w:start w:val="1"/>
      <w:numFmt w:val="lowerLetter"/>
      <w:lvlText w:val="%8."/>
      <w:lvlJc w:val="left"/>
      <w:pPr>
        <w:ind w:left="5760" w:hanging="360"/>
      </w:pPr>
    </w:lvl>
    <w:lvl w:ilvl="8" w:tplc="247ACAC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543DC9"/>
    <w:multiLevelType w:val="multilevel"/>
    <w:tmpl w:val="D20810B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4" w:hanging="2160"/>
      </w:pPr>
      <w:rPr>
        <w:rFonts w:hint="default"/>
      </w:rPr>
    </w:lvl>
  </w:abstractNum>
  <w:abstractNum w:abstractNumId="12" w15:restartNumberingAfterBreak="0">
    <w:nsid w:val="5D8D310C"/>
    <w:multiLevelType w:val="hybridMultilevel"/>
    <w:tmpl w:val="C16E2E44"/>
    <w:lvl w:ilvl="0" w:tplc="41CEE5D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CFA46FA0">
      <w:start w:val="1"/>
      <w:numFmt w:val="lowerLetter"/>
      <w:lvlText w:val="%2."/>
      <w:lvlJc w:val="left"/>
      <w:pPr>
        <w:ind w:left="1155" w:hanging="360"/>
      </w:pPr>
    </w:lvl>
    <w:lvl w:ilvl="2" w:tplc="CD96A5F2">
      <w:start w:val="1"/>
      <w:numFmt w:val="lowerRoman"/>
      <w:lvlText w:val="%3."/>
      <w:lvlJc w:val="right"/>
      <w:pPr>
        <w:ind w:left="1875" w:hanging="180"/>
      </w:pPr>
    </w:lvl>
    <w:lvl w:ilvl="3" w:tplc="9E300A78">
      <w:start w:val="1"/>
      <w:numFmt w:val="decimal"/>
      <w:lvlText w:val="%4."/>
      <w:lvlJc w:val="left"/>
      <w:pPr>
        <w:ind w:left="2595" w:hanging="360"/>
      </w:pPr>
    </w:lvl>
    <w:lvl w:ilvl="4" w:tplc="01903DEE">
      <w:start w:val="1"/>
      <w:numFmt w:val="lowerLetter"/>
      <w:lvlText w:val="%5."/>
      <w:lvlJc w:val="left"/>
      <w:pPr>
        <w:ind w:left="3315" w:hanging="360"/>
      </w:pPr>
    </w:lvl>
    <w:lvl w:ilvl="5" w:tplc="62C46BBA">
      <w:start w:val="1"/>
      <w:numFmt w:val="lowerRoman"/>
      <w:lvlText w:val="%6."/>
      <w:lvlJc w:val="right"/>
      <w:pPr>
        <w:ind w:left="4035" w:hanging="180"/>
      </w:pPr>
    </w:lvl>
    <w:lvl w:ilvl="6" w:tplc="42145C58">
      <w:start w:val="1"/>
      <w:numFmt w:val="decimal"/>
      <w:lvlText w:val="%7."/>
      <w:lvlJc w:val="left"/>
      <w:pPr>
        <w:ind w:left="4755" w:hanging="360"/>
      </w:pPr>
    </w:lvl>
    <w:lvl w:ilvl="7" w:tplc="EEF85EF4">
      <w:start w:val="1"/>
      <w:numFmt w:val="lowerLetter"/>
      <w:lvlText w:val="%8."/>
      <w:lvlJc w:val="left"/>
      <w:pPr>
        <w:ind w:left="5475" w:hanging="360"/>
      </w:pPr>
    </w:lvl>
    <w:lvl w:ilvl="8" w:tplc="1938BE02">
      <w:start w:val="1"/>
      <w:numFmt w:val="lowerRoman"/>
      <w:lvlText w:val="%9."/>
      <w:lvlJc w:val="right"/>
      <w:pPr>
        <w:ind w:left="6195" w:hanging="180"/>
      </w:pPr>
    </w:lvl>
  </w:abstractNum>
  <w:abstractNum w:abstractNumId="13" w15:restartNumberingAfterBreak="0">
    <w:nsid w:val="6C084A57"/>
    <w:multiLevelType w:val="hybridMultilevel"/>
    <w:tmpl w:val="67FC8898"/>
    <w:lvl w:ilvl="0" w:tplc="BDBC6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7CE552">
      <w:start w:val="1"/>
      <w:numFmt w:val="lowerLetter"/>
      <w:lvlText w:val="%2."/>
      <w:lvlJc w:val="left"/>
      <w:pPr>
        <w:ind w:left="1440" w:hanging="360"/>
      </w:pPr>
    </w:lvl>
    <w:lvl w:ilvl="2" w:tplc="2236C39E">
      <w:start w:val="1"/>
      <w:numFmt w:val="lowerRoman"/>
      <w:lvlText w:val="%3."/>
      <w:lvlJc w:val="right"/>
      <w:pPr>
        <w:ind w:left="2160" w:hanging="180"/>
      </w:pPr>
    </w:lvl>
    <w:lvl w:ilvl="3" w:tplc="0158E8A6">
      <w:start w:val="1"/>
      <w:numFmt w:val="decimal"/>
      <w:lvlText w:val="%4."/>
      <w:lvlJc w:val="left"/>
      <w:pPr>
        <w:ind w:left="2880" w:hanging="360"/>
      </w:pPr>
    </w:lvl>
    <w:lvl w:ilvl="4" w:tplc="B0402F36">
      <w:start w:val="1"/>
      <w:numFmt w:val="lowerLetter"/>
      <w:lvlText w:val="%5."/>
      <w:lvlJc w:val="left"/>
      <w:pPr>
        <w:ind w:left="3600" w:hanging="360"/>
      </w:pPr>
    </w:lvl>
    <w:lvl w:ilvl="5" w:tplc="A92EF8CA">
      <w:start w:val="1"/>
      <w:numFmt w:val="lowerRoman"/>
      <w:lvlText w:val="%6."/>
      <w:lvlJc w:val="right"/>
      <w:pPr>
        <w:ind w:left="4320" w:hanging="180"/>
      </w:pPr>
    </w:lvl>
    <w:lvl w:ilvl="6" w:tplc="EC74CCFC">
      <w:start w:val="1"/>
      <w:numFmt w:val="decimal"/>
      <w:lvlText w:val="%7."/>
      <w:lvlJc w:val="left"/>
      <w:pPr>
        <w:ind w:left="5040" w:hanging="360"/>
      </w:pPr>
    </w:lvl>
    <w:lvl w:ilvl="7" w:tplc="59BC1CF6">
      <w:start w:val="1"/>
      <w:numFmt w:val="lowerLetter"/>
      <w:lvlText w:val="%8."/>
      <w:lvlJc w:val="left"/>
      <w:pPr>
        <w:ind w:left="5760" w:hanging="360"/>
      </w:pPr>
    </w:lvl>
    <w:lvl w:ilvl="8" w:tplc="54DE3D7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DC0C1F"/>
    <w:multiLevelType w:val="hybridMultilevel"/>
    <w:tmpl w:val="30B85F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23519AE"/>
    <w:multiLevelType w:val="hybridMultilevel"/>
    <w:tmpl w:val="CDB8C9EE"/>
    <w:lvl w:ilvl="0" w:tplc="36C445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1930A18C">
      <w:start w:val="1"/>
      <w:numFmt w:val="lowerLetter"/>
      <w:lvlText w:val="%2."/>
      <w:lvlJc w:val="left"/>
      <w:pPr>
        <w:ind w:left="1785" w:hanging="360"/>
      </w:pPr>
    </w:lvl>
    <w:lvl w:ilvl="2" w:tplc="FA2AC52E">
      <w:start w:val="1"/>
      <w:numFmt w:val="lowerRoman"/>
      <w:lvlText w:val="%3."/>
      <w:lvlJc w:val="right"/>
      <w:pPr>
        <w:ind w:left="2505" w:hanging="180"/>
      </w:pPr>
    </w:lvl>
    <w:lvl w:ilvl="3" w:tplc="1A989360">
      <w:start w:val="1"/>
      <w:numFmt w:val="decimal"/>
      <w:lvlText w:val="%4."/>
      <w:lvlJc w:val="left"/>
      <w:pPr>
        <w:ind w:left="3225" w:hanging="360"/>
      </w:pPr>
    </w:lvl>
    <w:lvl w:ilvl="4" w:tplc="34C4CC4C">
      <w:start w:val="1"/>
      <w:numFmt w:val="lowerLetter"/>
      <w:lvlText w:val="%5."/>
      <w:lvlJc w:val="left"/>
      <w:pPr>
        <w:ind w:left="3945" w:hanging="360"/>
      </w:pPr>
    </w:lvl>
    <w:lvl w:ilvl="5" w:tplc="249A9732">
      <w:start w:val="1"/>
      <w:numFmt w:val="lowerRoman"/>
      <w:lvlText w:val="%6."/>
      <w:lvlJc w:val="right"/>
      <w:pPr>
        <w:ind w:left="4665" w:hanging="180"/>
      </w:pPr>
    </w:lvl>
    <w:lvl w:ilvl="6" w:tplc="06265B8A">
      <w:start w:val="1"/>
      <w:numFmt w:val="decimal"/>
      <w:lvlText w:val="%7."/>
      <w:lvlJc w:val="left"/>
      <w:pPr>
        <w:ind w:left="5385" w:hanging="360"/>
      </w:pPr>
    </w:lvl>
    <w:lvl w:ilvl="7" w:tplc="58EE1DE8">
      <w:start w:val="1"/>
      <w:numFmt w:val="lowerLetter"/>
      <w:lvlText w:val="%8."/>
      <w:lvlJc w:val="left"/>
      <w:pPr>
        <w:ind w:left="6105" w:hanging="360"/>
      </w:pPr>
    </w:lvl>
    <w:lvl w:ilvl="8" w:tplc="9F224F24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B5F2F36"/>
    <w:multiLevelType w:val="hybridMultilevel"/>
    <w:tmpl w:val="B8623224"/>
    <w:lvl w:ilvl="0" w:tplc="39CA6C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5"/>
  </w:num>
  <w:num w:numId="4">
    <w:abstractNumId w:val="10"/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2"/>
  </w:num>
  <w:num w:numId="12">
    <w:abstractNumId w:val="9"/>
  </w:num>
  <w:num w:numId="13">
    <w:abstractNumId w:val="3"/>
  </w:num>
  <w:num w:numId="14">
    <w:abstractNumId w:val="0"/>
  </w:num>
  <w:num w:numId="15">
    <w:abstractNumId w:val="8"/>
  </w:num>
  <w:num w:numId="16">
    <w:abstractNumId w:val="16"/>
  </w:num>
  <w:num w:numId="17">
    <w:abstractNumId w:val="7"/>
  </w:num>
  <w:num w:numId="18">
    <w:abstractNumId w:val="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3A5F"/>
    <w:rsid w:val="000239F1"/>
    <w:rsid w:val="00042B74"/>
    <w:rsid w:val="0005366F"/>
    <w:rsid w:val="000A6032"/>
    <w:rsid w:val="00104DDE"/>
    <w:rsid w:val="00106F43"/>
    <w:rsid w:val="00147F61"/>
    <w:rsid w:val="00184E50"/>
    <w:rsid w:val="0018552E"/>
    <w:rsid w:val="001B4B9D"/>
    <w:rsid w:val="001E59D4"/>
    <w:rsid w:val="00207E35"/>
    <w:rsid w:val="00212ACA"/>
    <w:rsid w:val="00243256"/>
    <w:rsid w:val="00263E48"/>
    <w:rsid w:val="00281492"/>
    <w:rsid w:val="00285E7D"/>
    <w:rsid w:val="0029091F"/>
    <w:rsid w:val="002B19F8"/>
    <w:rsid w:val="002D3753"/>
    <w:rsid w:val="002F7C0B"/>
    <w:rsid w:val="00363C6F"/>
    <w:rsid w:val="00373494"/>
    <w:rsid w:val="00391DA6"/>
    <w:rsid w:val="003A2B27"/>
    <w:rsid w:val="003F4CF0"/>
    <w:rsid w:val="004307E2"/>
    <w:rsid w:val="00466342"/>
    <w:rsid w:val="004804A3"/>
    <w:rsid w:val="00490AD8"/>
    <w:rsid w:val="0049505D"/>
    <w:rsid w:val="004E2129"/>
    <w:rsid w:val="005131D4"/>
    <w:rsid w:val="005303D5"/>
    <w:rsid w:val="0054236C"/>
    <w:rsid w:val="005513EF"/>
    <w:rsid w:val="0055157D"/>
    <w:rsid w:val="00557ED6"/>
    <w:rsid w:val="005D4D7C"/>
    <w:rsid w:val="005E05C7"/>
    <w:rsid w:val="005E4706"/>
    <w:rsid w:val="005E747A"/>
    <w:rsid w:val="00610F4E"/>
    <w:rsid w:val="006133F7"/>
    <w:rsid w:val="00635F27"/>
    <w:rsid w:val="006532C6"/>
    <w:rsid w:val="006A0896"/>
    <w:rsid w:val="006D629F"/>
    <w:rsid w:val="006F68C5"/>
    <w:rsid w:val="00711319"/>
    <w:rsid w:val="00715A28"/>
    <w:rsid w:val="00746C3E"/>
    <w:rsid w:val="00786533"/>
    <w:rsid w:val="00790D22"/>
    <w:rsid w:val="007E2207"/>
    <w:rsid w:val="007F376D"/>
    <w:rsid w:val="007F658D"/>
    <w:rsid w:val="00813CD7"/>
    <w:rsid w:val="00862139"/>
    <w:rsid w:val="00880E9D"/>
    <w:rsid w:val="008A51D6"/>
    <w:rsid w:val="008A5F04"/>
    <w:rsid w:val="008B174D"/>
    <w:rsid w:val="008D0DC9"/>
    <w:rsid w:val="008E60B9"/>
    <w:rsid w:val="0094667E"/>
    <w:rsid w:val="009660BD"/>
    <w:rsid w:val="009850CF"/>
    <w:rsid w:val="009A488C"/>
    <w:rsid w:val="009E4702"/>
    <w:rsid w:val="009F2C4B"/>
    <w:rsid w:val="009F4C74"/>
    <w:rsid w:val="00A14B72"/>
    <w:rsid w:val="00A1761D"/>
    <w:rsid w:val="00A666CE"/>
    <w:rsid w:val="00A720CE"/>
    <w:rsid w:val="00A8675F"/>
    <w:rsid w:val="00AB151D"/>
    <w:rsid w:val="00AC5527"/>
    <w:rsid w:val="00AE54AC"/>
    <w:rsid w:val="00AE6C5D"/>
    <w:rsid w:val="00B50DFD"/>
    <w:rsid w:val="00B51B83"/>
    <w:rsid w:val="00B64865"/>
    <w:rsid w:val="00B717AC"/>
    <w:rsid w:val="00B90D88"/>
    <w:rsid w:val="00B97A90"/>
    <w:rsid w:val="00BA4993"/>
    <w:rsid w:val="00BB72AC"/>
    <w:rsid w:val="00BD465F"/>
    <w:rsid w:val="00C015A3"/>
    <w:rsid w:val="00C13F42"/>
    <w:rsid w:val="00C3569C"/>
    <w:rsid w:val="00C620B5"/>
    <w:rsid w:val="00C76139"/>
    <w:rsid w:val="00C87625"/>
    <w:rsid w:val="00CC03D7"/>
    <w:rsid w:val="00D37519"/>
    <w:rsid w:val="00D57CDB"/>
    <w:rsid w:val="00D95DD1"/>
    <w:rsid w:val="00DF25B3"/>
    <w:rsid w:val="00DF4B8F"/>
    <w:rsid w:val="00E56E64"/>
    <w:rsid w:val="00E74516"/>
    <w:rsid w:val="00E860D1"/>
    <w:rsid w:val="00EC3A5F"/>
    <w:rsid w:val="00ED6E16"/>
    <w:rsid w:val="00EF2AED"/>
    <w:rsid w:val="00F25B01"/>
    <w:rsid w:val="00F373F7"/>
    <w:rsid w:val="00F409D2"/>
    <w:rsid w:val="00F66CC6"/>
    <w:rsid w:val="00F705E8"/>
    <w:rsid w:val="00F706DA"/>
    <w:rsid w:val="00FB002E"/>
    <w:rsid w:val="00FB551D"/>
    <w:rsid w:val="00FD5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E1979"/>
  <w15:docId w15:val="{5E2F81B2-A171-4E39-8956-A26A8F537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8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52E"/>
  </w:style>
  <w:style w:type="paragraph" w:styleId="1">
    <w:name w:val="heading 1"/>
    <w:basedOn w:val="a"/>
    <w:next w:val="a"/>
    <w:link w:val="10"/>
    <w:uiPriority w:val="9"/>
    <w:qFormat/>
    <w:rsid w:val="0018552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8552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18552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18552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8552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8552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18552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18552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18552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18552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18552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18552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8552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8552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8552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8552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8552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8552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8552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8552E"/>
    <w:rPr>
      <w:sz w:val="24"/>
      <w:szCs w:val="24"/>
    </w:rPr>
  </w:style>
  <w:style w:type="character" w:customStyle="1" w:styleId="QuoteChar">
    <w:name w:val="Quote Char"/>
    <w:uiPriority w:val="29"/>
    <w:rsid w:val="0018552E"/>
    <w:rPr>
      <w:i/>
    </w:rPr>
  </w:style>
  <w:style w:type="character" w:customStyle="1" w:styleId="IntenseQuoteChar">
    <w:name w:val="Intense Quote Char"/>
    <w:uiPriority w:val="30"/>
    <w:rsid w:val="0018552E"/>
    <w:rPr>
      <w:i/>
    </w:rPr>
  </w:style>
  <w:style w:type="character" w:customStyle="1" w:styleId="FootnoteTextChar">
    <w:name w:val="Footnote Text Char"/>
    <w:uiPriority w:val="99"/>
    <w:rsid w:val="0018552E"/>
    <w:rPr>
      <w:sz w:val="18"/>
    </w:rPr>
  </w:style>
  <w:style w:type="character" w:customStyle="1" w:styleId="EndnoteTextChar">
    <w:name w:val="Endnote Text Char"/>
    <w:uiPriority w:val="99"/>
    <w:rsid w:val="0018552E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18552E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8552E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18552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18552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8552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8552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8552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18552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18552E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18552E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18552E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18552E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8552E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8552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8552E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18552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18552E"/>
    <w:rPr>
      <w:i/>
    </w:rPr>
  </w:style>
  <w:style w:type="character" w:customStyle="1" w:styleId="HeaderChar">
    <w:name w:val="Header Char"/>
    <w:basedOn w:val="a0"/>
    <w:uiPriority w:val="99"/>
    <w:rsid w:val="0018552E"/>
  </w:style>
  <w:style w:type="character" w:customStyle="1" w:styleId="FooterChar">
    <w:name w:val="Footer Char"/>
    <w:basedOn w:val="a0"/>
    <w:uiPriority w:val="99"/>
    <w:rsid w:val="0018552E"/>
  </w:style>
  <w:style w:type="paragraph" w:styleId="a9">
    <w:name w:val="caption"/>
    <w:basedOn w:val="a"/>
    <w:next w:val="a"/>
    <w:uiPriority w:val="35"/>
    <w:semiHidden/>
    <w:unhideWhenUsed/>
    <w:qFormat/>
    <w:rsid w:val="0018552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18552E"/>
  </w:style>
  <w:style w:type="table" w:customStyle="1" w:styleId="TableGridLight">
    <w:name w:val="Table Grid Light"/>
    <w:basedOn w:val="a1"/>
    <w:uiPriority w:val="59"/>
    <w:rsid w:val="0018552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18552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18552E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18552E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18552E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8552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8552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8552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8552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8552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8552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8552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8552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8552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8552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8552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8552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8552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8552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8552E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8552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8552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8552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8552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8552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8552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8552E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8552E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8552E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8552E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8552E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8552E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8552E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8552E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8552E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8552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8552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8552E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8552E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8552E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8552E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8552E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8552E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8552E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8552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8552E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8552E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8552E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8552E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8552E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8552E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8552E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8552E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18552E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18552E"/>
    <w:rPr>
      <w:sz w:val="18"/>
    </w:rPr>
  </w:style>
  <w:style w:type="character" w:styleId="ac">
    <w:name w:val="footnote reference"/>
    <w:basedOn w:val="a0"/>
    <w:uiPriority w:val="99"/>
    <w:unhideWhenUsed/>
    <w:rsid w:val="0018552E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18552E"/>
    <w:rPr>
      <w:sz w:val="20"/>
    </w:rPr>
  </w:style>
  <w:style w:type="character" w:customStyle="1" w:styleId="ae">
    <w:name w:val="Текст концевой сноски Знак"/>
    <w:link w:val="ad"/>
    <w:uiPriority w:val="99"/>
    <w:rsid w:val="0018552E"/>
    <w:rPr>
      <w:sz w:val="20"/>
    </w:rPr>
  </w:style>
  <w:style w:type="character" w:styleId="af">
    <w:name w:val="endnote reference"/>
    <w:basedOn w:val="a0"/>
    <w:uiPriority w:val="99"/>
    <w:semiHidden/>
    <w:unhideWhenUsed/>
    <w:rsid w:val="0018552E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18552E"/>
    <w:pPr>
      <w:spacing w:after="57"/>
    </w:pPr>
  </w:style>
  <w:style w:type="paragraph" w:styleId="23">
    <w:name w:val="toc 2"/>
    <w:basedOn w:val="a"/>
    <w:next w:val="a"/>
    <w:uiPriority w:val="39"/>
    <w:unhideWhenUsed/>
    <w:rsid w:val="0018552E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18552E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18552E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18552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8552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8552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8552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8552E"/>
    <w:pPr>
      <w:spacing w:after="57"/>
      <w:ind w:left="2268"/>
    </w:pPr>
  </w:style>
  <w:style w:type="paragraph" w:styleId="af0">
    <w:name w:val="TOC Heading"/>
    <w:uiPriority w:val="39"/>
    <w:unhideWhenUsed/>
    <w:rsid w:val="0018552E"/>
  </w:style>
  <w:style w:type="paragraph" w:styleId="af1">
    <w:name w:val="table of figures"/>
    <w:basedOn w:val="a"/>
    <w:next w:val="a"/>
    <w:uiPriority w:val="99"/>
    <w:unhideWhenUsed/>
    <w:rsid w:val="0018552E"/>
  </w:style>
  <w:style w:type="paragraph" w:styleId="33">
    <w:name w:val="Body Text 3"/>
    <w:basedOn w:val="a"/>
    <w:link w:val="34"/>
    <w:unhideWhenUsed/>
    <w:rsid w:val="0018552E"/>
    <w:pPr>
      <w:jc w:val="center"/>
    </w:pPr>
    <w:rPr>
      <w:rFonts w:eastAsia="Times New Roman" w:cs="Times New Roman"/>
      <w:szCs w:val="20"/>
    </w:rPr>
  </w:style>
  <w:style w:type="character" w:customStyle="1" w:styleId="34">
    <w:name w:val="Основной текст 3 Знак"/>
    <w:basedOn w:val="a0"/>
    <w:link w:val="33"/>
    <w:rsid w:val="0018552E"/>
    <w:rPr>
      <w:rFonts w:ascii="Times New Roman" w:eastAsia="Times New Roman" w:hAnsi="Times New Roman" w:cs="Times New Roman"/>
      <w:sz w:val="28"/>
      <w:szCs w:val="20"/>
    </w:rPr>
  </w:style>
  <w:style w:type="table" w:styleId="af2">
    <w:name w:val="Table Grid"/>
    <w:basedOn w:val="a1"/>
    <w:uiPriority w:val="59"/>
    <w:rsid w:val="0018552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18552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8552E"/>
    <w:rPr>
      <w:rFonts w:ascii="Tahoma" w:hAnsi="Tahoma" w:cs="Tahoma"/>
      <w:sz w:val="16"/>
      <w:szCs w:val="16"/>
    </w:rPr>
  </w:style>
  <w:style w:type="paragraph" w:styleId="af5">
    <w:name w:val="No Spacing"/>
    <w:link w:val="af6"/>
    <w:uiPriority w:val="1"/>
    <w:qFormat/>
    <w:rsid w:val="0018552E"/>
    <w:rPr>
      <w:rFonts w:ascii="Calibri" w:eastAsia="Times New Roman" w:hAnsi="Calibri" w:cs="Times New Roman"/>
      <w:sz w:val="22"/>
    </w:rPr>
  </w:style>
  <w:style w:type="paragraph" w:styleId="af7">
    <w:name w:val="Body Text"/>
    <w:basedOn w:val="a"/>
    <w:link w:val="af8"/>
    <w:uiPriority w:val="99"/>
    <w:semiHidden/>
    <w:unhideWhenUsed/>
    <w:rsid w:val="0018552E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18552E"/>
  </w:style>
  <w:style w:type="paragraph" w:styleId="af9">
    <w:name w:val="List Paragraph"/>
    <w:basedOn w:val="a"/>
    <w:uiPriority w:val="34"/>
    <w:qFormat/>
    <w:rsid w:val="0018552E"/>
    <w:pPr>
      <w:ind w:left="720"/>
      <w:contextualSpacing/>
    </w:pPr>
  </w:style>
  <w:style w:type="character" w:styleId="afa">
    <w:name w:val="Hyperlink"/>
    <w:basedOn w:val="a0"/>
    <w:uiPriority w:val="99"/>
    <w:semiHidden/>
    <w:unhideWhenUsed/>
    <w:rsid w:val="0018552E"/>
    <w:rPr>
      <w:color w:val="0000FF"/>
      <w:u w:val="single"/>
    </w:rPr>
  </w:style>
  <w:style w:type="paragraph" w:styleId="afb">
    <w:name w:val="header"/>
    <w:basedOn w:val="a"/>
    <w:link w:val="afc"/>
    <w:uiPriority w:val="99"/>
    <w:semiHidden/>
    <w:unhideWhenUsed/>
    <w:rsid w:val="0018552E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semiHidden/>
    <w:rsid w:val="0018552E"/>
  </w:style>
  <w:style w:type="paragraph" w:styleId="afd">
    <w:name w:val="footer"/>
    <w:basedOn w:val="a"/>
    <w:link w:val="afe"/>
    <w:uiPriority w:val="99"/>
    <w:semiHidden/>
    <w:unhideWhenUsed/>
    <w:rsid w:val="0018552E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semiHidden/>
    <w:rsid w:val="0018552E"/>
  </w:style>
  <w:style w:type="character" w:customStyle="1" w:styleId="af6">
    <w:name w:val="Без интервала Знак"/>
    <w:link w:val="af5"/>
    <w:uiPriority w:val="1"/>
    <w:rsid w:val="0018552E"/>
    <w:rPr>
      <w:rFonts w:ascii="Calibri" w:eastAsia="Times New Roman" w:hAnsi="Calibri" w:cs="Times New Roman"/>
      <w:sz w:val="22"/>
    </w:rPr>
  </w:style>
  <w:style w:type="paragraph" w:customStyle="1" w:styleId="HEADERTEXT">
    <w:name w:val=".HEADERTEXT"/>
    <w:uiPriority w:val="99"/>
    <w:rsid w:val="0018552E"/>
    <w:pPr>
      <w:widowControl w:val="0"/>
    </w:pPr>
    <w:rPr>
      <w:rFonts w:ascii="Arial" w:eastAsia="Times New Roman" w:hAnsi="Arial" w:cs="Arial"/>
      <w:color w:val="2B4279"/>
      <w:sz w:val="20"/>
      <w:szCs w:val="20"/>
    </w:rPr>
  </w:style>
  <w:style w:type="paragraph" w:customStyle="1" w:styleId="FORMATTEXT">
    <w:name w:val=".FORMATTEXT"/>
    <w:uiPriority w:val="99"/>
    <w:rsid w:val="0018552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sz w:val="20"/>
      <w:szCs w:val="20"/>
      <w:lang w:eastAsia="zh-CN" w:bidi="ru-RU"/>
    </w:rPr>
  </w:style>
  <w:style w:type="paragraph" w:customStyle="1" w:styleId="ConsPlusNormal">
    <w:name w:val="ConsPlusNormal"/>
    <w:link w:val="ConsPlusNormal0"/>
    <w:rsid w:val="00FB551D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</w:rPr>
  </w:style>
  <w:style w:type="character" w:customStyle="1" w:styleId="ConsPlusNormal0">
    <w:name w:val="ConsPlusNormal Знак"/>
    <w:link w:val="ConsPlusNormal"/>
    <w:locked/>
    <w:rsid w:val="00FB551D"/>
    <w:rPr>
      <w:rFonts w:ascii="Calibri" w:eastAsia="Times New Roman" w:hAnsi="Calibri" w:cs="Calibri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FDD9F-5007-4A3C-A053-7D4413250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4</Pages>
  <Words>1157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сельского поселения Локосово</Company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1sm</cp:lastModifiedBy>
  <cp:revision>226</cp:revision>
  <cp:lastPrinted>2025-10-06T11:54:00Z</cp:lastPrinted>
  <dcterms:created xsi:type="dcterms:W3CDTF">2014-06-05T10:02:00Z</dcterms:created>
  <dcterms:modified xsi:type="dcterms:W3CDTF">2025-10-22T10:02:00Z</dcterms:modified>
</cp:coreProperties>
</file>