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972675" cy="2695575"/>
                <wp:effectExtent l="0" t="0" r="0" b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972675" cy="2695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85.25pt;height:212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spacing w:after="130"/>
      </w:pPr>
      <w:r>
        <w:rPr>
          <w:rFonts w:ascii="Arial" w:hAnsi="Arial" w:eastAsia="Arial" w:cs="Arial"/>
          <w:lang w:val="en-US"/>
        </w:rPr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698"/>
      </w:tblGrid>
      <w:tr>
        <w:tblPrEx/>
        <w:trPr/>
        <w:tc>
          <w:tcPr>
            <w:shd w:val="clear" w:color="auto" w:fill="e6f6ee"/>
            <w:tcBorders>
              <w:top w:val="single" w:color="CDEEDD" w:sz="4" w:space="0"/>
              <w:left w:val="single" w:color="CDEEDD" w:sz="4" w:space="0"/>
              <w:bottom w:val="single" w:color="CDEEDD" w:sz="4" w:space="0"/>
              <w:right w:val="single" w:color="CDEEDD" w:sz="4" w:space="0"/>
            </w:tcBorders>
            <w:tcMar>
              <w:left w:w="400" w:type="dxa"/>
              <w:top w:w="200" w:type="dxa"/>
              <w:right w:w="400" w:type="dxa"/>
              <w:bottom w:w="200" w:type="dxa"/>
            </w:tcMar>
            <w:tcW w:w="15698" w:type="dxa"/>
            <w:textDirection w:val="lrTb"/>
            <w:noWrap w:val="false"/>
          </w:tcPr>
          <w:p>
            <w:pPr>
              <w:spacing w:after="120"/>
            </w:pPr>
            <w:r>
              <w:rPr>
                <w:rFonts w:ascii="Arial" w:hAnsi="Arial" w:eastAsia="Arial" w:cs="Arial"/>
                <w:b/>
                <w:bCs/>
                <w:color w:val="347d88"/>
                <w:spacing w:val="10"/>
                <w:sz w:val="16"/>
                <w:szCs w:val="16"/>
                <w:lang w:val="ru-RU"/>
              </w:rPr>
              <w:t xml:space="preserve">Уважаемые жители района</w:t>
            </w:r>
            <w:r/>
          </w:p>
          <w:p>
            <w:r>
              <w:rPr>
                <w:rFonts w:ascii="Arial" w:hAnsi="Arial" w:eastAsia="Arial" w:cs="Arial"/>
                <w:color w:val="1b1a40"/>
                <w:sz w:val="23"/>
                <w:szCs w:val="23"/>
                <w:lang w:val="ru-RU"/>
              </w:rPr>
              <w:t xml:space="preserve">Специалисты бесплатно проконсультируют по вопросам качества товаров и услуг, помогут </w:t>
            </w:r>
            <w:r>
              <w:rPr>
                <w:rFonts w:ascii="Arial" w:hAnsi="Arial" w:eastAsia="Arial" w:cs="Arial"/>
                <w:b/>
                <w:bCs/>
                <w:color w:val="2c238b"/>
                <w:sz w:val="23"/>
                <w:szCs w:val="23"/>
                <w:lang w:val="ru-RU"/>
              </w:rPr>
              <w:t xml:space="preserve">составить письменную претензию</w:t>
            </w:r>
            <w:r>
              <w:rPr>
                <w:rFonts w:ascii="Arial" w:hAnsi="Arial" w:eastAsia="Arial" w:cs="Arial"/>
                <w:color w:val="1b1a40"/>
                <w:sz w:val="23"/>
                <w:szCs w:val="23"/>
                <w:lang w:val="ru-RU"/>
              </w:rPr>
              <w:t xml:space="preserve"> или исковое заявление в суд, а также подскажут дальнейший порядок действий в рамках Закона РФ «О защите прав потребителей».</w:t>
            </w:r>
            <w:r/>
          </w:p>
        </w:tc>
      </w:tr>
    </w:tbl>
    <w:p>
      <w:pPr>
        <w:spacing w:after="160"/>
      </w:pPr>
      <w:r>
        <w:rPr>
          <w:rFonts w:ascii="Arial" w:hAnsi="Arial" w:eastAsia="Arial" w:cs="Arial"/>
          <w:lang w:val="en-US"/>
        </w:rPr>
      </w:r>
      <w:r/>
    </w:p>
    <w:p>
      <w:pPr>
        <w:spacing w:after="90"/>
      </w:pPr>
      <w:r>
        <w:rPr>
          <w:rFonts w:ascii="Arial" w:hAnsi="Arial" w:eastAsia="Arial" w:cs="Arial"/>
          <w:b/>
          <w:bCs/>
          <w:color w:val="347d88"/>
          <w:spacing w:val="14"/>
          <w:sz w:val="16"/>
          <w:szCs w:val="16"/>
          <w:lang w:val="ru-RU"/>
        </w:rPr>
        <w:t xml:space="preserve">КУДА ОБРАТИТЬСЯ</w:t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90" w:hRule="exact"/>
        </w:trPr>
        <w:tc>
          <w:tcPr>
            <w:shd w:val="clear" w:color="auto" w:fill="2c238b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569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260" w:type="dxa"/>
              <w:top w:w="130" w:type="dxa"/>
              <w:right w:w="220" w:type="dxa"/>
              <w:bottom w:w="130" w:type="dxa"/>
            </w:tcMar>
            <w:tcW w:w="9418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Администрация Сургутского района</w:t>
            </w:r>
            <w:r/>
          </w:p>
          <w:p>
            <w:pPr>
              <w:spacing w:after="170"/>
            </w:pPr>
            <w:r>
              <w:rPr>
                <w:rFonts w:ascii="Arial" w:hAnsi="Arial" w:eastAsia="Arial" w:cs="Arial"/>
                <w:color w:val="5b6472"/>
                <w:sz w:val="21"/>
                <w:szCs w:val="21"/>
                <w:lang w:val="ru-RU"/>
              </w:rPr>
              <w:t xml:space="preserve">Отдел потребительского рынка и развития АПК департамента экономического развития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Адрес: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г. Сургут, ул. Бажова, 16, каб. 312</w:t>
            </w:r>
            <w:r/>
          </w:p>
          <w:p>
            <w:pPr>
              <w:spacing w:after="120"/>
            </w:pPr>
            <w:r>
              <w:rPr>
                <w:rFonts w:ascii="Arial" w:hAnsi="Arial" w:eastAsia="Arial" w:cs="Arial"/>
                <w:i/>
                <w:iCs/>
                <w:color w:val="5b6472"/>
                <w:sz w:val="19"/>
                <w:szCs w:val="19"/>
                <w:lang w:val="ru-RU"/>
              </w:rPr>
              <w:t xml:space="preserve">Ведущий специалист — Силютин Александр Сергеевич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Телефон: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8 (3462) 529-051</w:t>
            </w:r>
            <w:r/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Часы приёма: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Пн–Чт: 8:30–12:30, 13:00–17:15  ·  Пт: 8:30–12:30, 13:00–16:00</w:t>
            </w:r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240" w:type="dxa"/>
              <w:top w:w="130" w:type="dxa"/>
              <w:right w:w="260" w:type="dxa"/>
              <w:bottom w:w="130" w:type="dxa"/>
            </w:tcMar>
            <w:tcW w:w="6279" w:type="dxa"/>
            <w:textDirection w:val="lrTb"/>
            <w:noWrap w:val="false"/>
          </w:tcPr>
          <w:p>
            <w:pPr>
              <w:spacing w:after="90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12"/>
                <w:sz w:val="16"/>
                <w:szCs w:val="16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150"/>
            </w:pPr>
            <w:r>
              <w:rPr>
                <w:rFonts w:ascii="Arial" w:hAnsi="Arial" w:eastAsia="Arial" w:cs="Arial"/>
                <w:color w:val="5b6472"/>
                <w:sz w:val="18"/>
                <w:szCs w:val="18"/>
                <w:lang w:val="ru-RU"/>
              </w:rPr>
              <w:t xml:space="preserve">г.п. Белый Яр · с.п. Солнечный · г.п. Барсово · с.п. Сытомино · с.п. Нижнесортымский · с.п. Ульт-Ягун · с.п. Лямина · с.п. Тундрино · с.п. Локосово · с.п. Угут · с.п. Русскинская · межселенная территория (п. Банный, д. Юган)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13</w:t>
            </w:r>
            <w:r>
              <w:rPr>
                <w:rFonts w:ascii="Arial" w:hAnsi="Arial" w:eastAsia="Arial" w:cs="Arial"/>
                <w:color w:val="5b6472"/>
                <w:sz w:val="16"/>
                <w:szCs w:val="16"/>
                <w:lang w:val="ru-RU"/>
              </w:rPr>
              <w:t xml:space="preserve">  населённых пункта в зоне обслуживания</w:t>
            </w:r>
            <w:r/>
          </w:p>
        </w:tc>
      </w:tr>
    </w:tbl>
    <w:p>
      <w:pPr>
        <w:spacing w:after="80"/>
      </w:pPr>
      <w:r>
        <w:rPr>
          <w:rFonts w:ascii="Arial" w:hAnsi="Arial" w:eastAsia="Arial" w:cs="Arial"/>
          <w:lang w:val="ru-RU"/>
        </w:rPr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90" w:hRule="exact"/>
        </w:trPr>
        <w:tc>
          <w:tcPr>
            <w:shd w:val="clear" w:color="auto" w:fill="347d88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569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260" w:type="dxa"/>
              <w:top w:w="130" w:type="dxa"/>
              <w:right w:w="220" w:type="dxa"/>
              <w:bottom w:w="130" w:type="dxa"/>
            </w:tcMar>
            <w:tcW w:w="9418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Администрация г.п. Лянтор</w:t>
            </w:r>
            <w:r/>
          </w:p>
          <w:p>
            <w:pPr>
              <w:spacing w:after="170"/>
            </w:pPr>
            <w:r>
              <w:rPr>
                <w:rFonts w:ascii="Arial" w:hAnsi="Arial" w:eastAsia="Arial" w:cs="Arial"/>
                <w:color w:val="5b6472"/>
                <w:sz w:val="21"/>
                <w:szCs w:val="21"/>
                <w:lang w:val="ru-RU"/>
              </w:rPr>
              <w:t xml:space="preserve">Юридический отдел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Адрес: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г. Лянтор, 2 мкр., строение 42</w:t>
            </w:r>
            <w:r/>
          </w:p>
          <w:p>
            <w:pPr>
              <w:spacing w:after="120"/>
            </w:pPr>
            <w:r>
              <w:rPr>
                <w:rFonts w:ascii="Arial" w:hAnsi="Arial" w:eastAsia="Arial" w:cs="Arial"/>
                <w:i/>
                <w:iCs/>
                <w:color w:val="5b6472"/>
                <w:sz w:val="19"/>
                <w:szCs w:val="19"/>
                <w:lang w:val="ru-RU"/>
              </w:rPr>
              <w:t xml:space="preserve">Зам. начальника отдела — Калмурзина Альбина Венеровна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Телефон: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8 (34638) 64-001, доб. 162</w:t>
            </w:r>
            <w:r/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Часы приёма: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Пн–Ср: 9:00–12:00, 14:00–16:30  ·  Чт — работа с документами  ·  Пт: 9:00–12:00, 14:00–16:00</w:t>
            </w:r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240" w:type="dxa"/>
              <w:top w:w="130" w:type="dxa"/>
              <w:right w:w="260" w:type="dxa"/>
              <w:bottom w:w="130" w:type="dxa"/>
            </w:tcMar>
            <w:tcW w:w="6279" w:type="dxa"/>
            <w:textDirection w:val="lrTb"/>
            <w:noWrap w:val="false"/>
          </w:tcPr>
          <w:p>
            <w:pPr>
              <w:spacing w:after="90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12"/>
                <w:sz w:val="16"/>
                <w:szCs w:val="16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150"/>
            </w:pPr>
            <w:r>
              <w:rPr>
                <w:rFonts w:ascii="Arial" w:hAnsi="Arial" w:eastAsia="Arial" w:cs="Arial"/>
                <w:color w:val="5b6472"/>
                <w:sz w:val="18"/>
                <w:szCs w:val="18"/>
                <w:lang w:val="ru-RU"/>
              </w:rPr>
              <w:t xml:space="preserve">Городское поселение Лянтор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1</w:t>
            </w:r>
            <w:r>
              <w:rPr>
                <w:rFonts w:ascii="Arial" w:hAnsi="Arial" w:eastAsia="Arial" w:cs="Arial"/>
                <w:color w:val="5b6472"/>
                <w:sz w:val="16"/>
                <w:szCs w:val="16"/>
                <w:lang w:val="ru-RU"/>
              </w:rPr>
              <w:t xml:space="preserve">  городское поселение в зоне обслуживания</w:t>
            </w:r>
            <w:r/>
          </w:p>
        </w:tc>
      </w:tr>
    </w:tbl>
    <w:p>
      <w:pPr>
        <w:spacing w:after="80"/>
      </w:pPr>
      <w:r>
        <w:rPr>
          <w:rFonts w:ascii="Arial" w:hAnsi="Arial" w:eastAsia="Arial" w:cs="Arial"/>
          <w:lang w:val="ru-RU"/>
        </w:rPr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90" w:hRule="exact"/>
        </w:trPr>
        <w:tc>
          <w:tcPr>
            <w:shd w:val="clear" w:color="auto" w:fill="50c891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569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260" w:type="dxa"/>
              <w:top w:w="130" w:type="dxa"/>
              <w:right w:w="220" w:type="dxa"/>
              <w:bottom w:w="130" w:type="dxa"/>
            </w:tcMar>
            <w:tcW w:w="9418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Администрация г.п. Федоровский</w:t>
            </w:r>
            <w:r/>
          </w:p>
          <w:p>
            <w:pPr>
              <w:spacing w:after="170"/>
            </w:pPr>
            <w:r>
              <w:rPr>
                <w:rFonts w:ascii="Arial" w:hAnsi="Arial" w:eastAsia="Arial" w:cs="Arial"/>
                <w:color w:val="5b6472"/>
                <w:sz w:val="21"/>
                <w:szCs w:val="21"/>
                <w:lang w:val="ru-RU"/>
              </w:rPr>
              <w:t xml:space="preserve">Отдел экономического развития финансово-экономического управления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Адрес: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г.п. Федоровский, ул. Пионерная, 30</w:t>
            </w:r>
            <w:r/>
          </w:p>
          <w:p>
            <w:pPr>
              <w:spacing w:after="120"/>
            </w:pPr>
            <w:r>
              <w:rPr>
                <w:rFonts w:ascii="Arial" w:hAnsi="Arial" w:eastAsia="Arial" w:cs="Arial"/>
                <w:i/>
                <w:iCs/>
                <w:color w:val="5b6472"/>
                <w:sz w:val="19"/>
                <w:szCs w:val="19"/>
                <w:lang w:val="ru-RU"/>
              </w:rPr>
              <w:t xml:space="preserve">Главный специалист отдела —Кныш Светалана Николаевна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Телефон: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8 (3462) 55-03-69</w:t>
            </w:r>
            <w:r/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Часы приёма: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Пн–Пт: 8:30–12:30, 14:00–17:00</w:t>
            </w:r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240" w:type="dxa"/>
              <w:top w:w="130" w:type="dxa"/>
              <w:right w:w="260" w:type="dxa"/>
              <w:bottom w:w="130" w:type="dxa"/>
            </w:tcMar>
            <w:tcW w:w="6279" w:type="dxa"/>
            <w:textDirection w:val="lrTb"/>
            <w:noWrap w:val="false"/>
          </w:tcPr>
          <w:p>
            <w:pPr>
              <w:spacing w:after="90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12"/>
                <w:sz w:val="16"/>
                <w:szCs w:val="16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150"/>
            </w:pPr>
            <w:r>
              <w:rPr>
                <w:rFonts w:ascii="Arial" w:hAnsi="Arial" w:eastAsia="Arial" w:cs="Arial"/>
                <w:color w:val="5b6472"/>
                <w:sz w:val="18"/>
                <w:szCs w:val="18"/>
                <w:lang w:val="ru-RU"/>
              </w:rPr>
              <w:t xml:space="preserve">Городское поселение Федоровский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1</w:t>
            </w:r>
            <w:r>
              <w:rPr>
                <w:rFonts w:ascii="Arial" w:hAnsi="Arial" w:eastAsia="Arial" w:cs="Arial"/>
                <w:color w:val="5b6472"/>
                <w:sz w:val="16"/>
                <w:szCs w:val="16"/>
                <w:lang w:val="ru-RU"/>
              </w:rPr>
              <w:t xml:space="preserve">  городское поселение в зоне обслуживания</w:t>
            </w:r>
            <w:r/>
          </w:p>
        </w:tc>
      </w:tr>
    </w:tbl>
    <w:p>
      <w:pPr>
        <w:spacing w:after="100"/>
      </w:pPr>
      <w:r>
        <w:rPr>
          <w:rFonts w:ascii="Arial" w:hAnsi="Arial" w:eastAsia="Arial" w:cs="Arial"/>
          <w:lang w:val="ru-RU"/>
        </w:rPr>
      </w:r>
      <w:r/>
    </w:p>
    <w:p>
      <w:pPr>
        <w:spacing w:after="90"/>
      </w:pPr>
      <w:r>
        <w:rPr>
          <w:rFonts w:ascii="Arial" w:hAnsi="Arial" w:eastAsia="Arial" w:cs="Arial"/>
          <w:b/>
          <w:bCs/>
          <w:color w:val="347d88"/>
          <w:spacing w:val="14"/>
          <w:sz w:val="16"/>
          <w:szCs w:val="16"/>
          <w:lang w:val="ru-RU"/>
        </w:rPr>
        <w:t xml:space="preserve">БУДЬТЕ НА СВЯЗИ</w:t>
      </w:r>
      <w:r/>
    </w:p>
    <w:p>
      <w:pPr>
        <w:spacing w:after="60"/>
      </w:pPr>
      <w:r>
        <w:rPr>
          <w:rFonts w:ascii="Arial" w:hAnsi="Arial" w:eastAsia="Arial" w:cs="Arial"/>
          <w:b/>
          <w:bCs/>
          <w:color w:val="2c238b"/>
          <w:sz w:val="42"/>
          <w:szCs w:val="42"/>
          <w:lang w:val="ru-RU"/>
        </w:rPr>
        <w:t xml:space="preserve">Официальные сообщества района</w:t>
      </w:r>
      <w:r/>
    </w:p>
    <w:p>
      <w:pPr>
        <w:spacing w:after="160"/>
      </w:pPr>
      <w:r>
        <w:rPr>
          <w:rFonts w:ascii="Arial" w:hAnsi="Arial" w:eastAsia="Arial" w:cs="Arial"/>
          <w:color w:val="5b6472"/>
          <w:sz w:val="22"/>
          <w:szCs w:val="22"/>
          <w:lang w:val="ru-RU"/>
        </w:rPr>
        <w:t xml:space="preserve">Новости, разъяснения закона и обратная связь по вопросам защиты прав потребителей — наведите камеру телефона на QR-код.</w:t>
      </w:r>
      <w:r/>
    </w:p>
    <w:tbl>
      <w:tblPr>
        <w:tblW w:w="156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32"/>
        <w:gridCol w:w="5232"/>
        <w:gridCol w:w="5234"/>
      </w:tblGrid>
      <w:tr>
        <w:tblPrEx/>
        <w:trPr/>
        <w:tc>
          <w:tcPr>
            <w:shd w:val="clear" w:color="ffffff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60" w:type="dxa"/>
            </w:tcMar>
            <w:tcW w:w="5232" w:type="dxa"/>
            <w:textDirection w:val="lrTb"/>
            <w:noWrap w:val="false"/>
          </w:tcPr>
          <w:tbl>
            <w:tblPr>
              <w:tblW w:w="5232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5232"/>
            </w:tblGrid>
            <w:tr>
              <w:tblPrEx/>
              <w:trPr>
                <w:trHeight w:val="50" w:hRule="exact"/>
              </w:trPr>
              <w:tc>
                <w:tcPr>
                  <w:shd w:val="clear" w:color="ffffff" w:fill="32568a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523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50" w:after="3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2900" cy="342900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5401401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7.00pt;height:27.0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70"/>
            </w:pPr>
            <w:r>
              <w:rPr>
                <w:rFonts w:ascii="Arial" w:hAnsi="Arial" w:eastAsia="Arial" w:cs="Arial"/>
                <w:b/>
                <w:bCs/>
                <w:color w:val="32568a"/>
                <w:spacing w:val="10"/>
                <w:sz w:val="15"/>
                <w:szCs w:val="15"/>
                <w:lang w:val="ru-RU"/>
              </w:rPr>
              <w:t xml:space="preserve">ВКОНТАКТЕ</w:t>
            </w:r>
            <w:r/>
          </w:p>
          <w:p>
            <w:pPr>
              <w:jc w:val="center"/>
              <w:spacing w:after="8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0" cy="1333500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4784378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9" cy="1333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05.00pt;height:105.0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  <w:p>
            <w:pPr>
              <w:ind w:left="300" w:right="300"/>
              <w:jc w:val="center"/>
              <w:spacing w:after="40"/>
            </w:pPr>
            <w:r>
              <w:rPr>
                <w:rFonts w:ascii="Arial" w:hAnsi="Arial" w:eastAsia="Arial" w:cs="Arial"/>
                <w:b/>
                <w:bCs/>
                <w:color w:val="2c238b"/>
                <w:sz w:val="19"/>
                <w:szCs w:val="19"/>
                <w:lang w:val="ru-RU"/>
              </w:rPr>
              <w:t xml:space="preserve">Защита прав потребителей в Сургутском районе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4"/>
                <w:szCs w:val="14"/>
                <w:lang w:val="en-US"/>
              </w:rPr>
              <w:t xml:space="preserve">vk.com/zppasr</w:t>
            </w:r>
            <w:r/>
          </w:p>
        </w:tc>
        <w:tc>
          <w:tcPr>
            <w:shd w:val="clear" w:color="ffffff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60" w:type="dxa"/>
            </w:tcMar>
            <w:tcW w:w="5232" w:type="dxa"/>
            <w:textDirection w:val="lrTb"/>
            <w:noWrap w:val="false"/>
          </w:tcPr>
          <w:tbl>
            <w:tblPr>
              <w:tblW w:w="5232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5232"/>
            </w:tblGrid>
            <w:tr>
              <w:tblPrEx/>
              <w:trPr>
                <w:trHeight w:val="50" w:hRule="exact"/>
              </w:trPr>
              <w:tc>
                <w:tcPr>
                  <w:shd w:val="clear" w:color="ffffff" w:fill="347d88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523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50" w:after="3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2900" cy="342900"/>
                      <wp:effectExtent l="0" t="0" r="0" b="0"/>
                      <wp:docPr id="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3946174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27.00pt;height:27.0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70"/>
            </w:pPr>
            <w:r>
              <w:rPr>
                <w:rFonts w:ascii="Arial" w:hAnsi="Arial" w:eastAsia="Arial" w:cs="Arial"/>
                <w:b/>
                <w:bCs/>
                <w:color w:val="347d88"/>
                <w:spacing w:val="10"/>
                <w:sz w:val="15"/>
                <w:szCs w:val="15"/>
                <w:lang w:val="ru-RU"/>
              </w:rPr>
              <w:t xml:space="preserve">МЕССЕНДЖЕР MAX</w:t>
            </w:r>
            <w:r/>
          </w:p>
          <w:p>
            <w:pPr>
              <w:jc w:val="center"/>
              <w:spacing w:after="8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0" cy="1333500"/>
                      <wp:effectExtent l="0" t="0" r="0" b="0"/>
                      <wp:docPr id="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397973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9" cy="1333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05.00pt;height:105.0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  <w:p>
            <w:pPr>
              <w:ind w:left="300" w:right="300"/>
              <w:jc w:val="center"/>
              <w:spacing w:after="40"/>
            </w:pPr>
            <w:r>
              <w:rPr>
                <w:rFonts w:ascii="Arial" w:hAnsi="Arial" w:eastAsia="Arial" w:cs="Arial"/>
                <w:b/>
                <w:bCs/>
                <w:color w:val="2c238b"/>
                <w:sz w:val="19"/>
                <w:szCs w:val="19"/>
                <w:lang w:val="ru-RU"/>
              </w:rPr>
              <w:t xml:space="preserve">Защита прав потребителей Сургутского района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4"/>
                <w:szCs w:val="14"/>
                <w:lang w:val="ru-RU"/>
              </w:rPr>
              <w:t xml:space="preserve">max.ru — по QR-коду</w:t>
            </w:r>
            <w:r/>
          </w:p>
        </w:tc>
        <w:tc>
          <w:tcPr>
            <w:shd w:val="clear" w:color="ffffff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60" w:type="dxa"/>
            </w:tcMar>
            <w:tcW w:w="5234" w:type="dxa"/>
            <w:textDirection w:val="lrTb"/>
            <w:noWrap w:val="false"/>
          </w:tcPr>
          <w:tbl>
            <w:tblPr>
              <w:tblW w:w="523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5234"/>
            </w:tblGrid>
            <w:tr>
              <w:tblPrEx/>
              <w:trPr>
                <w:trHeight w:val="50" w:hRule="exact"/>
              </w:trPr>
              <w:tc>
                <w:tcPr>
                  <w:shd w:val="clear" w:color="ffffff" w:fill="2c238b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523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50" w:after="3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2900" cy="342900"/>
                      <wp:effectExtent l="0" t="0" r="0" b="0"/>
                      <wp:docPr id="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804006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27.00pt;height:27.00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70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10"/>
                <w:sz w:val="15"/>
                <w:szCs w:val="15"/>
                <w:lang w:val="ru-RU"/>
              </w:rPr>
              <w:t xml:space="preserve">ОФИЦИАЛЬНЫЙ САЙТ</w:t>
            </w:r>
            <w:r/>
          </w:p>
          <w:p>
            <w:pPr>
              <w:jc w:val="center"/>
              <w:spacing w:after="8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0" cy="1333500"/>
                      <wp:effectExtent l="0" t="0" r="0" b="0"/>
                      <wp:docPr id="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7740518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9" cy="1333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05.00pt;height:105.0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  <w:p>
            <w:pPr>
              <w:ind w:left="300" w:right="300"/>
              <w:jc w:val="center"/>
              <w:spacing w:after="40"/>
            </w:pPr>
            <w:r>
              <w:rPr>
                <w:rFonts w:ascii="Arial" w:hAnsi="Arial" w:eastAsia="Arial" w:cs="Arial"/>
                <w:b/>
                <w:bCs/>
                <w:color w:val="2c238b"/>
                <w:sz w:val="19"/>
                <w:szCs w:val="19"/>
                <w:lang w:val="ru-RU"/>
              </w:rPr>
              <w:t xml:space="preserve">Защита прав потребителей — раздел на сайте района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4"/>
                <w:szCs w:val="14"/>
                <w:lang w:val="ru-RU"/>
              </w:rPr>
              <w:t xml:space="preserve">admsr.ru — по QR-коду</w:t>
            </w:r>
            <w:r/>
          </w:p>
        </w:tc>
      </w:tr>
    </w:tbl>
    <w:p>
      <w:pPr>
        <w:spacing w:after="60"/>
      </w:pPr>
      <w:r>
        <w:rPr>
          <w:rFonts w:ascii="Arial" w:hAnsi="Arial" w:eastAsia="Arial" w:cs="Arial"/>
          <w:lang w:val="ru-RU"/>
        </w:rPr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698"/>
      </w:tblGrid>
      <w:tr>
        <w:tblPrEx/>
        <w:trPr>
          <w:trHeight w:val="50" w:hRule="exact"/>
        </w:trPr>
        <w:tc>
          <w:tcPr>
            <w:shd w:val="clear" w:color="auto" w:fill="50c891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5698" w:type="dxa"/>
            <w:textDirection w:val="lrTb"/>
            <w:noWrap w:val="false"/>
          </w:tcPr>
          <w:p>
            <w:r/>
            <w:r/>
          </w:p>
        </w:tc>
      </w:tr>
    </w:tbl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698"/>
      </w:tblGrid>
      <w:tr>
        <w:tblPrEx/>
        <w:trPr/>
        <w:tc>
          <w:tcPr>
            <w:shd w:val="clear" w:color="auto" w:fill="1b1a40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500" w:type="dxa"/>
              <w:top w:w="200" w:type="dxa"/>
              <w:right w:w="500" w:type="dxa"/>
              <w:bottom w:w="200" w:type="dxa"/>
            </w:tcMar>
            <w:tcW w:w="15698" w:type="dxa"/>
            <w:textDirection w:val="lrTb"/>
            <w:noWrap w:val="false"/>
          </w:tcPr>
          <w:p>
            <w:pPr>
              <w:spacing w:after="80"/>
            </w:pPr>
            <w:r>
              <w:rPr>
                <w:rFonts w:ascii="Arial" w:hAnsi="Arial" w:eastAsia="Arial" w:cs="Arial"/>
                <w:b/>
                <w:bCs/>
                <w:color w:val="ffffff"/>
                <w:sz w:val="23"/>
                <w:szCs w:val="23"/>
                <w:lang w:val="ru-RU"/>
              </w:rPr>
              <w:t xml:space="preserve">Администрация Сургутского муниципального района</w:t>
            </w:r>
            <w:r/>
          </w:p>
          <w:p>
            <w:r>
              <w:rPr>
                <w:rFonts w:ascii="Arial" w:hAnsi="Arial" w:eastAsia="Arial" w:cs="Arial"/>
                <w:color w:val="b7bad6"/>
                <w:sz w:val="18"/>
                <w:szCs w:val="18"/>
                <w:lang w:val="ru-RU"/>
              </w:rPr>
              <w:t xml:space="preserve">ХМАО — Югра  ·  admsr.ru  ·  </w:t>
            </w:r>
            <w:r>
              <w:rPr>
                <w:rFonts w:ascii="Arial" w:hAnsi="Arial" w:eastAsia="Arial" w:cs="Arial"/>
                <w:i/>
                <w:iCs/>
                <w:color w:val="50c891"/>
                <w:sz w:val="18"/>
                <w:szCs w:val="18"/>
                <w:lang w:val="ru-RU"/>
              </w:rPr>
              <w:t xml:space="preserve">В сердце Югры, в центре развития</w:t>
            </w:r>
            <w:r/>
          </w:p>
        </w:tc>
      </w:tr>
    </w:tbl>
    <w:p>
      <w:r/>
      <w:r/>
    </w:p>
    <w:sectPr>
      <w:footnotePr/>
      <w:endnotePr/>
      <w:type w:val="nextPage"/>
      <w:pgSz w:w="16838" w:h="23811" w:orient="portrait"/>
      <w:pgMar w:top="570" w:right="570" w:bottom="570" w:left="570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7">
    <w:name w:val="Heading 1 Char"/>
    <w:link w:val="82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2 Char"/>
    <w:link w:val="822"/>
    <w:uiPriority w:val="9"/>
    <w:rPr>
      <w:rFonts w:ascii="Liberation Sans" w:hAnsi="Liberation Sans" w:eastAsia="Liberation Sans" w:cs="Liberation Sans"/>
      <w:sz w:val="34"/>
    </w:rPr>
  </w:style>
  <w:style w:type="character" w:styleId="659">
    <w:name w:val="Heading 3 Char"/>
    <w:link w:val="82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4 Char"/>
    <w:link w:val="82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5 Char"/>
    <w:link w:val="82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2">
    <w:name w:val="Heading 6 Char"/>
    <w:link w:val="82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3">
    <w:name w:val="Heading 7"/>
    <w:link w:val="66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4">
    <w:name w:val="Heading 7 Char"/>
    <w:link w:val="6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5">
    <w:name w:val="Heading 8"/>
    <w:link w:val="66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6">
    <w:name w:val="Heading 8 Char"/>
    <w:link w:val="6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7">
    <w:name w:val="Heading 9"/>
    <w:link w:val="66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8">
    <w:name w:val="Heading 9 Char"/>
    <w:link w:val="66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link w:val="820"/>
    <w:uiPriority w:val="10"/>
    <w:rPr>
      <w:sz w:val="48"/>
      <w:szCs w:val="48"/>
    </w:rPr>
  </w:style>
  <w:style w:type="paragraph" w:styleId="671">
    <w:name w:val="Subtitle"/>
    <w:link w:val="672"/>
    <w:uiPriority w:val="11"/>
    <w:qFormat/>
    <w:pPr>
      <w:spacing w:before="200" w:after="200"/>
    </w:pPr>
    <w:rPr>
      <w:sz w:val="24"/>
      <w:szCs w:val="24"/>
    </w:rPr>
  </w:style>
  <w:style w:type="character" w:styleId="672">
    <w:name w:val="Subtitle Char"/>
    <w:link w:val="671"/>
    <w:uiPriority w:val="11"/>
    <w:rPr>
      <w:sz w:val="24"/>
      <w:szCs w:val="24"/>
    </w:rPr>
  </w:style>
  <w:style w:type="paragraph" w:styleId="673">
    <w:name w:val="Quote"/>
    <w:link w:val="674"/>
    <w:uiPriority w:val="29"/>
    <w:qFormat/>
    <w:pPr>
      <w:ind w:left="720" w:right="720"/>
    </w:pPr>
    <w:rPr>
      <w:i/>
    </w:rPr>
  </w:style>
  <w:style w:type="character" w:styleId="674">
    <w:name w:val="Quote Char"/>
    <w:link w:val="673"/>
    <w:uiPriority w:val="29"/>
    <w:rPr>
      <w:i/>
    </w:rPr>
  </w:style>
  <w:style w:type="paragraph" w:styleId="675">
    <w:name w:val="Intense Quote"/>
    <w:link w:val="6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6">
    <w:name w:val="Intense Quote Char"/>
    <w:link w:val="675"/>
    <w:uiPriority w:val="30"/>
    <w:rPr>
      <w:i/>
    </w:rPr>
  </w:style>
  <w:style w:type="paragraph" w:styleId="677">
    <w:name w:val="Header"/>
    <w:link w:val="6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Header Char"/>
    <w:link w:val="677"/>
    <w:uiPriority w:val="99"/>
  </w:style>
  <w:style w:type="paragraph" w:styleId="679">
    <w:name w:val="Footer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0">
    <w:name w:val="Footer Char"/>
    <w:link w:val="679"/>
    <w:uiPriority w:val="99"/>
  </w:style>
  <w:style w:type="paragraph" w:styleId="681">
    <w:name w:val="Caption"/>
    <w:link w:val="6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2">
    <w:name w:val="Caption Char"/>
    <w:link w:val="681"/>
    <w:uiPriority w:val="35"/>
    <w:rPr>
      <w:b/>
      <w:bCs/>
      <w:color w:val="4f81bd" w:themeColor="accent1"/>
      <w:sz w:val="18"/>
      <w:szCs w:val="18"/>
    </w:rPr>
  </w:style>
  <w:style w:type="table" w:styleId="68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9">
    <w:name w:val="toc 1"/>
    <w:uiPriority w:val="39"/>
    <w:unhideWhenUsed/>
    <w:pPr>
      <w:ind w:left="0" w:right="0" w:firstLine="0"/>
      <w:spacing w:after="57"/>
    </w:pPr>
  </w:style>
  <w:style w:type="paragraph" w:styleId="810">
    <w:name w:val="toc 2"/>
    <w:uiPriority w:val="39"/>
    <w:unhideWhenUsed/>
    <w:pPr>
      <w:ind w:left="283" w:right="0" w:firstLine="0"/>
      <w:spacing w:after="57"/>
    </w:pPr>
  </w:style>
  <w:style w:type="paragraph" w:styleId="811">
    <w:name w:val="toc 3"/>
    <w:uiPriority w:val="39"/>
    <w:unhideWhenUsed/>
    <w:pPr>
      <w:ind w:left="567" w:right="0" w:firstLine="0"/>
      <w:spacing w:after="57"/>
    </w:pPr>
  </w:style>
  <w:style w:type="paragraph" w:styleId="812">
    <w:name w:val="toc 4"/>
    <w:uiPriority w:val="39"/>
    <w:unhideWhenUsed/>
    <w:pPr>
      <w:ind w:left="850" w:right="0" w:firstLine="0"/>
      <w:spacing w:after="57"/>
    </w:pPr>
  </w:style>
  <w:style w:type="paragraph" w:styleId="813">
    <w:name w:val="toc 5"/>
    <w:uiPriority w:val="39"/>
    <w:unhideWhenUsed/>
    <w:pPr>
      <w:ind w:left="1134" w:right="0" w:firstLine="0"/>
      <w:spacing w:after="57"/>
    </w:pPr>
  </w:style>
  <w:style w:type="paragraph" w:styleId="814">
    <w:name w:val="toc 6"/>
    <w:uiPriority w:val="39"/>
    <w:unhideWhenUsed/>
    <w:pPr>
      <w:ind w:left="1417" w:right="0" w:firstLine="0"/>
      <w:spacing w:after="57"/>
    </w:pPr>
  </w:style>
  <w:style w:type="paragraph" w:styleId="815">
    <w:name w:val="toc 7"/>
    <w:uiPriority w:val="39"/>
    <w:unhideWhenUsed/>
    <w:pPr>
      <w:ind w:left="1701" w:right="0" w:firstLine="0"/>
      <w:spacing w:after="57"/>
    </w:pPr>
  </w:style>
  <w:style w:type="paragraph" w:styleId="816">
    <w:name w:val="toc 8"/>
    <w:uiPriority w:val="39"/>
    <w:unhideWhenUsed/>
    <w:pPr>
      <w:ind w:left="1984" w:right="0" w:firstLine="0"/>
      <w:spacing w:after="57"/>
    </w:pPr>
  </w:style>
  <w:style w:type="paragraph" w:styleId="817">
    <w:name w:val="toc 9"/>
    <w:uiPriority w:val="39"/>
    <w:unhideWhenUsed/>
    <w:pPr>
      <w:ind w:left="2268" w:right="0" w:firstLine="0"/>
      <w:spacing w:after="57"/>
    </w:pPr>
  </w:style>
  <w:style w:type="paragraph" w:styleId="818">
    <w:name w:val="TOC Heading"/>
    <w:uiPriority w:val="39"/>
    <w:unhideWhenUsed/>
  </w:style>
  <w:style w:type="paragraph" w:styleId="819">
    <w:name w:val="table of figures"/>
    <w:uiPriority w:val="99"/>
    <w:unhideWhenUsed/>
    <w:pPr>
      <w:spacing w:after="0" w:afterAutospacing="0"/>
    </w:pPr>
  </w:style>
  <w:style w:type="paragraph" w:styleId="820">
    <w:name w:val="Title"/>
    <w:qFormat/>
    <w:rPr>
      <w:sz w:val="56"/>
      <w:szCs w:val="56"/>
    </w:rPr>
  </w:style>
  <w:style w:type="paragraph" w:styleId="821">
    <w:name w:val="Heading 1"/>
    <w:qFormat/>
    <w:rPr>
      <w:color w:val="2e74b5"/>
      <w:sz w:val="32"/>
      <w:szCs w:val="32"/>
    </w:rPr>
  </w:style>
  <w:style w:type="paragraph" w:styleId="822">
    <w:name w:val="Heading 2"/>
    <w:qFormat/>
    <w:rPr>
      <w:color w:val="2e74b5"/>
      <w:sz w:val="26"/>
      <w:szCs w:val="26"/>
    </w:rPr>
  </w:style>
  <w:style w:type="paragraph" w:styleId="823">
    <w:name w:val="Heading 3"/>
    <w:qFormat/>
    <w:rPr>
      <w:color w:val="1f4d78"/>
      <w:sz w:val="24"/>
      <w:szCs w:val="24"/>
    </w:rPr>
  </w:style>
  <w:style w:type="paragraph" w:styleId="824">
    <w:name w:val="Heading 4"/>
    <w:qFormat/>
    <w:rPr>
      <w:i/>
      <w:iCs/>
      <w:color w:val="2e74b5"/>
    </w:rPr>
  </w:style>
  <w:style w:type="paragraph" w:styleId="825">
    <w:name w:val="Heading 5"/>
    <w:qFormat/>
    <w:rPr>
      <w:color w:val="2e74b5"/>
    </w:rPr>
  </w:style>
  <w:style w:type="paragraph" w:styleId="826">
    <w:name w:val="Heading 6"/>
    <w:qFormat/>
    <w:rPr>
      <w:color w:val="1f4d78"/>
    </w:rPr>
  </w:style>
  <w:style w:type="paragraph" w:styleId="827">
    <w:name w:val="Strong"/>
    <w:qFormat/>
    <w:rPr>
      <w:b/>
      <w:bCs/>
    </w:rPr>
  </w:style>
  <w:style w:type="paragraph" w:styleId="828">
    <w:name w:val="List Paragraph"/>
    <w:qFormat/>
  </w:style>
  <w:style w:type="character" w:styleId="829">
    <w:name w:val="Hyperlink"/>
    <w:uiPriority w:val="99"/>
    <w:unhideWhenUsed/>
    <w:rPr>
      <w:color w:val="0563c1"/>
      <w:u w:val="single"/>
    </w:rPr>
  </w:style>
  <w:style w:type="character" w:styleId="830">
    <w:name w:val="footnote reference"/>
    <w:uiPriority w:val="99"/>
    <w:semiHidden/>
    <w:unhideWhenUsed/>
    <w:rPr>
      <w:vertAlign w:val="superscript"/>
    </w:rPr>
  </w:style>
  <w:style w:type="paragraph" w:styleId="831">
    <w:name w:val="footnote text"/>
    <w:link w:val="83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32">
    <w:name w:val="Footnote Text Char"/>
    <w:link w:val="831"/>
    <w:uiPriority w:val="99"/>
    <w:semiHidden/>
    <w:unhideWhenUsed/>
    <w:rPr>
      <w:sz w:val="20"/>
      <w:szCs w:val="20"/>
    </w:rPr>
  </w:style>
  <w:style w:type="character" w:styleId="833">
    <w:name w:val="endnote reference"/>
    <w:uiPriority w:val="99"/>
    <w:semiHidden/>
    <w:unhideWhenUsed/>
    <w:rPr>
      <w:vertAlign w:val="superscript"/>
    </w:rPr>
  </w:style>
  <w:style w:type="paragraph" w:styleId="834">
    <w:name w:val="endnote text"/>
    <w:link w:val="83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35">
    <w:name w:val="Endnote Text Char"/>
    <w:link w:val="834"/>
    <w:uiPriority w:val="99"/>
    <w:semiHidden/>
    <w:unhideWhenUsed/>
    <w:rPr>
      <w:sz w:val="20"/>
      <w:szCs w:val="20"/>
    </w:rPr>
  </w:style>
  <w:style w:type="character" w:styleId="836" w:default="1">
    <w:name w:val="Default Paragraph Font"/>
    <w:uiPriority w:val="1"/>
    <w:semiHidden/>
    <w:unhideWhenUsed/>
  </w:style>
  <w:style w:type="numbering" w:styleId="837" w:default="1">
    <w:name w:val="No List"/>
    <w:uiPriority w:val="99"/>
    <w:semiHidden/>
    <w:unhideWhenUsed/>
  </w:style>
  <w:style w:type="paragraph" w:styleId="838" w:default="1">
    <w:name w:val="Normal"/>
    <w:qFormat/>
  </w:style>
  <w:style w:type="table" w:styleId="83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SilyutinAS</cp:lastModifiedBy>
  <cp:revision>3</cp:revision>
  <dcterms:created xsi:type="dcterms:W3CDTF">2026-08-04T17:57:27Z</dcterms:created>
  <dcterms:modified xsi:type="dcterms:W3CDTF">2026-08-25T03:41:07Z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